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5B" w:rsidRDefault="00CD1C5B" w:rsidP="00E363AE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4C33" w:rsidRDefault="004E6600" w:rsidP="004E660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82337" cy="9165021"/>
            <wp:effectExtent l="19050" t="0" r="4263" b="0"/>
            <wp:docPr id="1" name="Рисунок 0" descr="cjvjj,c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vjj,ck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256" cy="917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600" w:rsidRDefault="004E6600" w:rsidP="00E363AE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4E6600" w:rsidRDefault="004E6600" w:rsidP="00E363AE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4E6600" w:rsidRDefault="004E6600" w:rsidP="00E363AE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4E6600" w:rsidRDefault="004E6600" w:rsidP="00E363AE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4E6600" w:rsidRDefault="004E6600" w:rsidP="00E363AE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4E6600" w:rsidRDefault="004E6600" w:rsidP="00E363AE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991371" w:rsidRDefault="00991371" w:rsidP="00284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58E" w:rsidRPr="00284C33" w:rsidRDefault="00DA46AE" w:rsidP="00284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018">
        <w:rPr>
          <w:rFonts w:ascii="Times New Roman" w:hAnsi="Times New Roman"/>
          <w:b/>
          <w:sz w:val="28"/>
          <w:szCs w:val="28"/>
        </w:rPr>
        <w:t xml:space="preserve">1. Аналитическая справка по результатам </w:t>
      </w:r>
      <w:proofErr w:type="spellStart"/>
      <w:r w:rsidRPr="00844018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98463B" w:rsidRPr="00FF347F" w:rsidRDefault="00DA46AE" w:rsidP="00DA46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347F">
        <w:rPr>
          <w:rFonts w:ascii="Times New Roman" w:hAnsi="Times New Roman"/>
          <w:b/>
          <w:sz w:val="28"/>
          <w:szCs w:val="28"/>
        </w:rPr>
        <w:t xml:space="preserve">Государственного бюджетного образовательного учреждения дополнительного образования детей  </w:t>
      </w:r>
      <w:r w:rsidR="0098463B" w:rsidRPr="00FF347F">
        <w:rPr>
          <w:rFonts w:ascii="Times New Roman" w:hAnsi="Times New Roman"/>
          <w:b/>
          <w:sz w:val="28"/>
          <w:szCs w:val="28"/>
        </w:rPr>
        <w:t>«Курчалоевская детско-юношеская спортивная школа Курчалоевского района»</w:t>
      </w:r>
    </w:p>
    <w:p w:rsidR="00E363AE" w:rsidRPr="00FE358E" w:rsidRDefault="00E363AE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6AE" w:rsidRPr="00DA46AE" w:rsidRDefault="00DA46AE" w:rsidP="00DA46AE">
      <w:pPr>
        <w:pStyle w:val="1"/>
        <w:spacing w:before="0"/>
        <w:ind w:firstLine="708"/>
        <w:jc w:val="both"/>
        <w:textAlignment w:val="baseline"/>
        <w:rPr>
          <w:rFonts w:ascii="Times New Roman" w:hAnsi="Times New Roman"/>
          <w:b w:val="0"/>
          <w:color w:val="auto"/>
        </w:rPr>
      </w:pPr>
      <w:proofErr w:type="spellStart"/>
      <w:r w:rsidRPr="00DA46AE">
        <w:rPr>
          <w:rFonts w:ascii="Times New Roman" w:hAnsi="Times New Roman"/>
          <w:b w:val="0"/>
          <w:color w:val="auto"/>
        </w:rPr>
        <w:t>Самообследование</w:t>
      </w:r>
      <w:proofErr w:type="spellEnd"/>
      <w:r w:rsidRPr="00DA46AE">
        <w:rPr>
          <w:rFonts w:ascii="Times New Roman" w:hAnsi="Times New Roman"/>
          <w:b w:val="0"/>
          <w:color w:val="auto"/>
        </w:rPr>
        <w:t xml:space="preserve">  </w:t>
      </w:r>
      <w:r>
        <w:rPr>
          <w:rFonts w:ascii="Times New Roman" w:hAnsi="Times New Roman"/>
          <w:b w:val="0"/>
          <w:color w:val="auto"/>
        </w:rPr>
        <w:t>ГБУ ДО «Курчалоевская ДЮСШ Курчалоевского района»</w:t>
      </w:r>
      <w:r w:rsidRPr="00DA46AE">
        <w:rPr>
          <w:rFonts w:ascii="Times New Roman" w:hAnsi="Times New Roman"/>
          <w:b w:val="0"/>
          <w:color w:val="auto"/>
        </w:rPr>
        <w:t xml:space="preserve"> проводилось в соответствии с Порядком проведения </w:t>
      </w:r>
      <w:proofErr w:type="spellStart"/>
      <w:r w:rsidRPr="00DA46AE">
        <w:rPr>
          <w:rFonts w:ascii="Times New Roman" w:hAnsi="Times New Roman"/>
          <w:b w:val="0"/>
          <w:color w:val="auto"/>
        </w:rPr>
        <w:t>самообследования</w:t>
      </w:r>
      <w:proofErr w:type="spellEnd"/>
      <w:r w:rsidRPr="00DA46AE">
        <w:rPr>
          <w:rFonts w:ascii="Times New Roman" w:hAnsi="Times New Roman"/>
          <w:b w:val="0"/>
          <w:color w:val="auto"/>
        </w:rPr>
        <w:t xml:space="preserve"> образовательной организацией, утвержденным приказом </w:t>
      </w:r>
      <w:proofErr w:type="spellStart"/>
      <w:r w:rsidRPr="00DA46AE">
        <w:rPr>
          <w:rFonts w:ascii="Times New Roman" w:hAnsi="Times New Roman"/>
          <w:b w:val="0"/>
          <w:color w:val="auto"/>
        </w:rPr>
        <w:t>Минобрнауки</w:t>
      </w:r>
      <w:proofErr w:type="spellEnd"/>
      <w:r w:rsidRPr="00DA46AE">
        <w:rPr>
          <w:rFonts w:ascii="Times New Roman" w:hAnsi="Times New Roman"/>
          <w:b w:val="0"/>
          <w:color w:val="auto"/>
        </w:rPr>
        <w:t xml:space="preserve"> России от 14.06.2013 N 462 (ред. от 14.12.2017).</w:t>
      </w:r>
    </w:p>
    <w:p w:rsidR="00DA46AE" w:rsidRPr="00844018" w:rsidRDefault="00543C36" w:rsidP="00DA46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DA46AE" w:rsidRPr="00844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Целями проведения </w:t>
      </w:r>
      <w:proofErr w:type="spellStart"/>
      <w:r w:rsidR="00DA46AE" w:rsidRPr="00844018">
        <w:rPr>
          <w:rFonts w:ascii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DA46AE" w:rsidRPr="00844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="00DA46AE" w:rsidRPr="00844018">
        <w:rPr>
          <w:rFonts w:ascii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DA46A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A46AE" w:rsidRPr="00DA46AE" w:rsidRDefault="00DA46AE" w:rsidP="00543C36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43C36">
        <w:rPr>
          <w:rFonts w:ascii="Times New Roman" w:hAnsi="Times New Roman"/>
          <w:sz w:val="28"/>
          <w:szCs w:val="24"/>
        </w:rPr>
        <w:t>Государственное бюджетное учреждение дополнительного образования</w:t>
      </w:r>
      <w:r w:rsidR="00543C36">
        <w:rPr>
          <w:rFonts w:ascii="Times New Roman" w:hAnsi="Times New Roman"/>
          <w:sz w:val="24"/>
          <w:szCs w:val="24"/>
        </w:rPr>
        <w:t xml:space="preserve"> </w:t>
      </w:r>
      <w:r w:rsidRPr="00DA46AE">
        <w:rPr>
          <w:rFonts w:ascii="Times New Roman" w:hAnsi="Times New Roman"/>
          <w:sz w:val="28"/>
          <w:szCs w:val="28"/>
        </w:rPr>
        <w:t>«Курчалоевская детско-юношеская спортивная школа Курчалоевского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Чеченской Республики является некоммерческой организацией, созданной для оказания образовательных услуг по предоставлению дополнительного образования детей в сфере физической культуры и спорта.</w:t>
      </w:r>
    </w:p>
    <w:p w:rsidR="00DA46AE" w:rsidRPr="00543C36" w:rsidRDefault="00DA46AE" w:rsidP="00DA46AE">
      <w:pPr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C36">
        <w:rPr>
          <w:rFonts w:ascii="Times New Roman" w:hAnsi="Times New Roman"/>
          <w:sz w:val="28"/>
          <w:szCs w:val="28"/>
        </w:rPr>
        <w:t xml:space="preserve"> </w:t>
      </w:r>
      <w:r w:rsidR="00543C36">
        <w:rPr>
          <w:rFonts w:ascii="Times New Roman" w:hAnsi="Times New Roman"/>
          <w:sz w:val="28"/>
          <w:szCs w:val="28"/>
        </w:rPr>
        <w:tab/>
      </w:r>
      <w:r w:rsidR="00543C36" w:rsidRPr="00FF6CC6">
        <w:rPr>
          <w:rFonts w:ascii="Times New Roman" w:hAnsi="Times New Roman"/>
          <w:sz w:val="28"/>
          <w:szCs w:val="28"/>
        </w:rPr>
        <w:t>Устав</w:t>
      </w:r>
      <w:r w:rsidR="00543C36" w:rsidRPr="00543C36">
        <w:rPr>
          <w:rFonts w:ascii="Times New Roman" w:hAnsi="Times New Roman"/>
          <w:sz w:val="28"/>
          <w:szCs w:val="28"/>
        </w:rPr>
        <w:t xml:space="preserve"> </w:t>
      </w:r>
      <w:r w:rsidRPr="00543C36">
        <w:rPr>
          <w:rFonts w:ascii="Times New Roman" w:hAnsi="Times New Roman"/>
          <w:sz w:val="28"/>
          <w:szCs w:val="28"/>
        </w:rPr>
        <w:t xml:space="preserve">Государственное бюджетное учреждение дополнительного образования  «Курчалоевская детско-юношеская спортивная школа Курчалоевского района» </w:t>
      </w:r>
      <w:r w:rsidRPr="00543C3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приказом Министерства Чеченской Республики  по физической культуре и спорту  № </w:t>
      </w:r>
      <w:r w:rsidR="00523455" w:rsidRPr="00543C36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543C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3455" w:rsidRPr="00543C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3C36">
        <w:rPr>
          <w:rFonts w:ascii="Times New Roman" w:eastAsia="Times New Roman" w:hAnsi="Times New Roman"/>
          <w:sz w:val="28"/>
          <w:szCs w:val="28"/>
          <w:lang w:eastAsia="ru-RU"/>
        </w:rPr>
        <w:t xml:space="preserve">П от </w:t>
      </w:r>
      <w:r w:rsidR="00523455" w:rsidRPr="00543C36">
        <w:rPr>
          <w:rFonts w:ascii="Times New Roman" w:eastAsia="Times New Roman" w:hAnsi="Times New Roman"/>
          <w:sz w:val="28"/>
          <w:szCs w:val="28"/>
          <w:lang w:eastAsia="ru-RU"/>
        </w:rPr>
        <w:t xml:space="preserve">20.11.2015 </w:t>
      </w:r>
      <w:r w:rsidRPr="00543C3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FE358E" w:rsidRPr="00FE358E" w:rsidRDefault="00FE358E" w:rsidP="00DA46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463B" w:rsidRDefault="001B60D5" w:rsidP="001B6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0D5">
        <w:rPr>
          <w:rFonts w:ascii="Times New Roman" w:hAnsi="Times New Roman"/>
          <w:b/>
          <w:sz w:val="28"/>
          <w:szCs w:val="28"/>
        </w:rPr>
        <w:t>Юридический</w:t>
      </w:r>
      <w:r w:rsidRPr="001B60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r w:rsidR="00FE358E" w:rsidRPr="001B60D5">
        <w:rPr>
          <w:rFonts w:ascii="Times New Roman" w:eastAsia="Times New Roman" w:hAnsi="Times New Roman"/>
          <w:b/>
          <w:sz w:val="28"/>
          <w:szCs w:val="28"/>
          <w:lang w:eastAsia="ru-RU"/>
        </w:rPr>
        <w:t>дрес</w:t>
      </w:r>
      <w:r w:rsidR="00E363AE" w:rsidRPr="001B60D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8463B" w:rsidRPr="001B60D5">
        <w:rPr>
          <w:rFonts w:ascii="Times New Roman" w:hAnsi="Times New Roman"/>
          <w:sz w:val="28"/>
          <w:szCs w:val="28"/>
        </w:rPr>
        <w:t>366314</w:t>
      </w:r>
      <w:r w:rsidRPr="001B60D5">
        <w:rPr>
          <w:rFonts w:ascii="Times New Roman" w:hAnsi="Times New Roman"/>
          <w:sz w:val="28"/>
          <w:szCs w:val="28"/>
        </w:rPr>
        <w:t>, Россия, Чеченская Республика,</w:t>
      </w:r>
      <w:r w:rsidR="0098463B" w:rsidRPr="001B60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63B" w:rsidRPr="001B60D5">
        <w:rPr>
          <w:rFonts w:ascii="Times New Roman" w:hAnsi="Times New Roman"/>
          <w:sz w:val="28"/>
          <w:szCs w:val="28"/>
        </w:rPr>
        <w:t>Курчалоевский</w:t>
      </w:r>
      <w:proofErr w:type="spellEnd"/>
      <w:r w:rsidR="0098463B" w:rsidRPr="001B60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63B" w:rsidRPr="001B60D5">
        <w:rPr>
          <w:rFonts w:ascii="Times New Roman" w:hAnsi="Times New Roman"/>
          <w:sz w:val="28"/>
          <w:szCs w:val="28"/>
        </w:rPr>
        <w:t>район</w:t>
      </w:r>
      <w:proofErr w:type="gramStart"/>
      <w:r w:rsidRPr="001B60D5">
        <w:rPr>
          <w:rFonts w:ascii="Times New Roman" w:hAnsi="Times New Roman"/>
          <w:sz w:val="28"/>
          <w:szCs w:val="28"/>
        </w:rPr>
        <w:t>,</w:t>
      </w:r>
      <w:r w:rsidR="0098463B" w:rsidRPr="001B60D5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98463B" w:rsidRPr="001B60D5">
        <w:rPr>
          <w:rFonts w:ascii="Times New Roman" w:hAnsi="Times New Roman"/>
          <w:sz w:val="28"/>
          <w:szCs w:val="28"/>
        </w:rPr>
        <w:t>.</w:t>
      </w:r>
      <w:r w:rsidRPr="001B60D5">
        <w:rPr>
          <w:rFonts w:ascii="Times New Roman" w:hAnsi="Times New Roman"/>
          <w:sz w:val="28"/>
          <w:szCs w:val="28"/>
        </w:rPr>
        <w:t xml:space="preserve"> </w:t>
      </w:r>
      <w:r w:rsidR="0098463B" w:rsidRPr="001B60D5">
        <w:rPr>
          <w:rFonts w:ascii="Times New Roman" w:hAnsi="Times New Roman"/>
          <w:sz w:val="28"/>
          <w:szCs w:val="28"/>
        </w:rPr>
        <w:t>Курчалой</w:t>
      </w:r>
      <w:r>
        <w:rPr>
          <w:rFonts w:ascii="Times New Roman" w:hAnsi="Times New Roman"/>
          <w:sz w:val="28"/>
          <w:szCs w:val="28"/>
        </w:rPr>
        <w:t>,</w:t>
      </w:r>
      <w:r w:rsidR="0098463B" w:rsidRPr="001B60D5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98463B" w:rsidRPr="001B60D5">
        <w:rPr>
          <w:rFonts w:ascii="Times New Roman" w:hAnsi="Times New Roman"/>
          <w:sz w:val="28"/>
          <w:szCs w:val="28"/>
        </w:rPr>
        <w:t>Шатаева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8463B" w:rsidRPr="001B60D5">
        <w:rPr>
          <w:rFonts w:ascii="Times New Roman" w:hAnsi="Times New Roman"/>
          <w:sz w:val="28"/>
          <w:szCs w:val="28"/>
        </w:rPr>
        <w:t xml:space="preserve"> № 1</w:t>
      </w:r>
      <w:r w:rsidRPr="001B60D5">
        <w:rPr>
          <w:rFonts w:ascii="Times New Roman" w:hAnsi="Times New Roman"/>
          <w:sz w:val="28"/>
          <w:szCs w:val="28"/>
        </w:rPr>
        <w:t>.</w:t>
      </w:r>
    </w:p>
    <w:p w:rsidR="001B60D5" w:rsidRPr="001B60D5" w:rsidRDefault="001B60D5" w:rsidP="001B60D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0D5">
        <w:rPr>
          <w:rFonts w:ascii="Times New Roman" w:hAnsi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60D5">
        <w:rPr>
          <w:rFonts w:ascii="Times New Roman" w:hAnsi="Times New Roman"/>
          <w:sz w:val="28"/>
          <w:szCs w:val="28"/>
        </w:rPr>
        <w:t xml:space="preserve">366314, Россия, Чеченская Республика, </w:t>
      </w:r>
      <w:proofErr w:type="spellStart"/>
      <w:r w:rsidRPr="001B60D5">
        <w:rPr>
          <w:rFonts w:ascii="Times New Roman" w:hAnsi="Times New Roman"/>
          <w:sz w:val="28"/>
          <w:szCs w:val="28"/>
        </w:rPr>
        <w:t>Курчалоевский</w:t>
      </w:r>
      <w:proofErr w:type="spellEnd"/>
      <w:r w:rsidRPr="001B60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60D5">
        <w:rPr>
          <w:rFonts w:ascii="Times New Roman" w:hAnsi="Times New Roman"/>
          <w:sz w:val="28"/>
          <w:szCs w:val="28"/>
        </w:rPr>
        <w:t>район</w:t>
      </w:r>
      <w:proofErr w:type="gramStart"/>
      <w:r w:rsidRPr="001B60D5">
        <w:rPr>
          <w:rFonts w:ascii="Times New Roman" w:hAnsi="Times New Roman"/>
          <w:sz w:val="28"/>
          <w:szCs w:val="28"/>
        </w:rPr>
        <w:t>,с</w:t>
      </w:r>
      <w:proofErr w:type="spellEnd"/>
      <w:proofErr w:type="gramEnd"/>
      <w:r w:rsidRPr="001B60D5">
        <w:rPr>
          <w:rFonts w:ascii="Times New Roman" w:hAnsi="Times New Roman"/>
          <w:sz w:val="28"/>
          <w:szCs w:val="28"/>
        </w:rPr>
        <w:t>. Курчалой</w:t>
      </w:r>
      <w:r>
        <w:rPr>
          <w:rFonts w:ascii="Times New Roman" w:hAnsi="Times New Roman"/>
          <w:sz w:val="28"/>
          <w:szCs w:val="28"/>
        </w:rPr>
        <w:t>,</w:t>
      </w:r>
      <w:r w:rsidRPr="001B60D5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1B60D5">
        <w:rPr>
          <w:rFonts w:ascii="Times New Roman" w:hAnsi="Times New Roman"/>
          <w:sz w:val="28"/>
          <w:szCs w:val="28"/>
        </w:rPr>
        <w:t>Шатаева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B60D5">
        <w:rPr>
          <w:rFonts w:ascii="Times New Roman" w:hAnsi="Times New Roman"/>
          <w:sz w:val="28"/>
          <w:szCs w:val="28"/>
        </w:rPr>
        <w:t xml:space="preserve"> № 1.</w:t>
      </w:r>
    </w:p>
    <w:p w:rsidR="00E363AE" w:rsidRPr="00FE358E" w:rsidRDefault="00E363AE" w:rsidP="00FE35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E">
        <w:rPr>
          <w:rFonts w:ascii="Times New Roman" w:eastAsia="Times New Roman" w:hAnsi="Times New Roman"/>
          <w:b/>
          <w:sz w:val="24"/>
          <w:szCs w:val="24"/>
          <w:lang w:eastAsia="ru-RU"/>
        </w:rPr>
        <w:t>Тел</w:t>
      </w:r>
      <w:r w:rsidR="00FE358E" w:rsidRPr="00FE358E">
        <w:rPr>
          <w:rFonts w:ascii="Times New Roman" w:eastAsia="Times New Roman" w:hAnsi="Times New Roman"/>
          <w:b/>
          <w:sz w:val="24"/>
          <w:szCs w:val="24"/>
          <w:lang w:eastAsia="ru-RU"/>
        </w:rPr>
        <w:t>ефон</w:t>
      </w:r>
      <w:r w:rsidRPr="00FE358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8463B" w:rsidRPr="001B60D5">
        <w:rPr>
          <w:rFonts w:ascii="Times New Roman" w:eastAsia="Times New Roman" w:hAnsi="Times New Roman"/>
          <w:sz w:val="28"/>
          <w:szCs w:val="24"/>
          <w:lang w:eastAsia="ru-RU"/>
        </w:rPr>
        <w:t xml:space="preserve">8 (928) </w:t>
      </w:r>
      <w:r w:rsidR="001B60D5" w:rsidRPr="001B60D5">
        <w:rPr>
          <w:rFonts w:ascii="Times New Roman" w:eastAsia="Times New Roman" w:hAnsi="Times New Roman"/>
          <w:sz w:val="28"/>
          <w:szCs w:val="24"/>
          <w:lang w:eastAsia="ru-RU"/>
        </w:rPr>
        <w:t>089</w:t>
      </w:r>
      <w:r w:rsidR="0098463B" w:rsidRPr="001B60D5">
        <w:rPr>
          <w:rFonts w:ascii="Times New Roman" w:eastAsia="Times New Roman" w:hAnsi="Times New Roman"/>
          <w:sz w:val="28"/>
          <w:szCs w:val="24"/>
          <w:lang w:eastAsia="ru-RU"/>
        </w:rPr>
        <w:t>-4</w:t>
      </w:r>
      <w:r w:rsidR="001B60D5" w:rsidRPr="001B60D5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8463B" w:rsidRPr="001B60D5">
        <w:rPr>
          <w:rFonts w:ascii="Times New Roman" w:eastAsia="Times New Roman" w:hAnsi="Times New Roman"/>
          <w:sz w:val="28"/>
          <w:szCs w:val="24"/>
          <w:lang w:eastAsia="ru-RU"/>
        </w:rPr>
        <w:t>-62</w:t>
      </w:r>
      <w:r w:rsidR="001B60D5" w:rsidRPr="001B60D5">
        <w:rPr>
          <w:rFonts w:ascii="Times New Roman" w:eastAsia="Times New Roman" w:hAnsi="Times New Roman"/>
          <w:sz w:val="28"/>
          <w:szCs w:val="24"/>
          <w:lang w:eastAsia="ru-RU"/>
        </w:rPr>
        <w:t>, 8 (928) 739-69-25</w:t>
      </w:r>
    </w:p>
    <w:p w:rsidR="00E363AE" w:rsidRPr="00FE358E" w:rsidRDefault="00E363AE" w:rsidP="00FE35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E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почта</w:t>
      </w:r>
      <w:r w:rsidRPr="00FE358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71633" w:rsidRPr="001B60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kurchaloydss@mail.ru</w:t>
      </w:r>
    </w:p>
    <w:p w:rsidR="00FE358E" w:rsidRDefault="00E363AE" w:rsidP="00FE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E358E">
        <w:rPr>
          <w:rFonts w:ascii="Times New Roman" w:hAnsi="Times New Roman"/>
          <w:b/>
          <w:color w:val="000000"/>
          <w:sz w:val="24"/>
          <w:szCs w:val="24"/>
          <w:lang w:eastAsia="ru-RU"/>
        </w:rPr>
        <w:t>Сайт</w:t>
      </w:r>
      <w:r w:rsidRPr="00FE358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E358E" w:rsidRPr="00FE35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1B60D5" w:rsidRPr="008E2DA8">
          <w:rPr>
            <w:rStyle w:val="a3"/>
            <w:rFonts w:ascii="Times New Roman" w:hAnsi="Times New Roman"/>
            <w:sz w:val="28"/>
            <w:szCs w:val="24"/>
            <w:lang w:eastAsia="ru-RU"/>
          </w:rPr>
          <w:t>http://kurchaloy-dssh.ru/</w:t>
        </w:r>
      </w:hyperlink>
    </w:p>
    <w:p w:rsidR="001B60D5" w:rsidRDefault="001B60D5" w:rsidP="00FE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B60D5" w:rsidRPr="00844018" w:rsidRDefault="001B60D5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018">
        <w:rPr>
          <w:rFonts w:ascii="Times New Roman" w:hAnsi="Times New Roman"/>
          <w:sz w:val="28"/>
          <w:szCs w:val="28"/>
        </w:rPr>
        <w:t>Документы, на основании которых осуществляет свою деятельность ОУ:</w:t>
      </w:r>
    </w:p>
    <w:p w:rsidR="001B60D5" w:rsidRDefault="001B60D5" w:rsidP="001B6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018">
        <w:rPr>
          <w:rFonts w:ascii="Times New Roman" w:hAnsi="Times New Roman"/>
          <w:sz w:val="28"/>
          <w:szCs w:val="28"/>
        </w:rPr>
        <w:t xml:space="preserve">Лицензия на </w:t>
      </w:r>
      <w:r>
        <w:rPr>
          <w:rFonts w:ascii="Times New Roman" w:hAnsi="Times New Roman"/>
          <w:sz w:val="28"/>
          <w:szCs w:val="28"/>
        </w:rPr>
        <w:t>осуществление</w:t>
      </w:r>
      <w:r w:rsidRPr="00BD00AD">
        <w:rPr>
          <w:rFonts w:ascii="Times New Roman" w:hAnsi="Times New Roman"/>
          <w:sz w:val="28"/>
          <w:szCs w:val="28"/>
        </w:rPr>
        <w:t xml:space="preserve"> </w:t>
      </w:r>
      <w:r w:rsidRPr="00844018">
        <w:rPr>
          <w:rFonts w:ascii="Times New Roman" w:hAnsi="Times New Roman"/>
          <w:sz w:val="28"/>
          <w:szCs w:val="28"/>
        </w:rPr>
        <w:t xml:space="preserve"> образовательной деятельности: выдана </w:t>
      </w:r>
      <w:r>
        <w:rPr>
          <w:rFonts w:ascii="Times New Roman" w:hAnsi="Times New Roman"/>
          <w:sz w:val="28"/>
          <w:szCs w:val="28"/>
        </w:rPr>
        <w:t>20</w:t>
      </w:r>
      <w:r w:rsidRPr="00BD00AD">
        <w:rPr>
          <w:rFonts w:ascii="Times New Roman" w:hAnsi="Times New Roman"/>
          <w:sz w:val="28"/>
          <w:szCs w:val="28"/>
        </w:rPr>
        <w:t>.0</w:t>
      </w:r>
      <w:r w:rsidR="000123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.2016 г. №  </w:t>
      </w:r>
      <w:r w:rsidR="0001233D">
        <w:rPr>
          <w:rFonts w:ascii="Times New Roman" w:hAnsi="Times New Roman"/>
          <w:sz w:val="28"/>
          <w:szCs w:val="28"/>
        </w:rPr>
        <w:t>2697</w:t>
      </w:r>
      <w:r>
        <w:rPr>
          <w:rFonts w:ascii="Times New Roman" w:hAnsi="Times New Roman"/>
          <w:sz w:val="28"/>
          <w:szCs w:val="28"/>
        </w:rPr>
        <w:t>, срок действия лицензии – бессрочно.</w:t>
      </w:r>
    </w:p>
    <w:p w:rsidR="001B60D5" w:rsidRPr="00280EDD" w:rsidRDefault="001B60D5" w:rsidP="00012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EDD">
        <w:rPr>
          <w:rFonts w:ascii="Times New Roman" w:hAnsi="Times New Roman"/>
          <w:sz w:val="28"/>
          <w:szCs w:val="28"/>
        </w:rPr>
        <w:t xml:space="preserve">Учредителем учреждения является </w:t>
      </w:r>
      <w:r w:rsidR="0001233D">
        <w:rPr>
          <w:rFonts w:ascii="Times New Roman" w:hAnsi="Times New Roman"/>
          <w:sz w:val="28"/>
          <w:szCs w:val="28"/>
        </w:rPr>
        <w:t>Министерство Чеченской Республики по физической культуре и спорту</w:t>
      </w:r>
      <w:r>
        <w:rPr>
          <w:rFonts w:ascii="Times New Roman" w:hAnsi="Times New Roman"/>
          <w:sz w:val="28"/>
          <w:szCs w:val="28"/>
        </w:rPr>
        <w:t>.</w:t>
      </w:r>
    </w:p>
    <w:p w:rsidR="001B60D5" w:rsidRDefault="001B60D5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19C">
        <w:rPr>
          <w:rFonts w:ascii="Times New Roman" w:hAnsi="Times New Roman"/>
          <w:sz w:val="28"/>
          <w:szCs w:val="28"/>
        </w:rPr>
        <w:t>Управление образовательной организации осуществляется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19C">
        <w:rPr>
          <w:rFonts w:ascii="Times New Roman" w:hAnsi="Times New Roman"/>
          <w:sz w:val="28"/>
          <w:szCs w:val="28"/>
        </w:rPr>
        <w:t>федеральными законами, законами и иными нормативными правовыми актами, Уставом образовательного учреждения на принципах единоначалия и</w:t>
      </w:r>
      <w:r w:rsidR="0001233D">
        <w:rPr>
          <w:rFonts w:ascii="Times New Roman" w:hAnsi="Times New Roman"/>
          <w:sz w:val="28"/>
          <w:szCs w:val="28"/>
        </w:rPr>
        <w:t xml:space="preserve"> </w:t>
      </w:r>
      <w:r w:rsidRPr="0036219C">
        <w:rPr>
          <w:rFonts w:ascii="Times New Roman" w:hAnsi="Times New Roman"/>
          <w:sz w:val="28"/>
          <w:szCs w:val="28"/>
        </w:rPr>
        <w:t>самоуправления. Административные обязанности распределены согласно Уставу, штатному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19C">
        <w:rPr>
          <w:rFonts w:ascii="Times New Roman" w:hAnsi="Times New Roman"/>
          <w:sz w:val="28"/>
          <w:szCs w:val="28"/>
        </w:rPr>
        <w:t>расписанию. Функциональные обязанности четко распределены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19C">
        <w:rPr>
          <w:rFonts w:ascii="Times New Roman" w:hAnsi="Times New Roman"/>
          <w:sz w:val="28"/>
          <w:szCs w:val="28"/>
        </w:rPr>
        <w:t>квалификационным характеристикам.</w:t>
      </w:r>
    </w:p>
    <w:p w:rsidR="0001233D" w:rsidRDefault="0001233D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33D" w:rsidRDefault="0001233D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33D" w:rsidRDefault="0001233D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33D" w:rsidRDefault="0001233D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232"/>
        <w:gridCol w:w="4733"/>
      </w:tblGrid>
      <w:tr w:rsidR="0001233D" w:rsidRPr="00027DDE" w:rsidTr="00EF676F">
        <w:tc>
          <w:tcPr>
            <w:tcW w:w="615" w:type="dxa"/>
            <w:shd w:val="clear" w:color="auto" w:fill="auto"/>
          </w:tcPr>
          <w:p w:rsidR="0001233D" w:rsidRPr="00027DDE" w:rsidRDefault="0001233D" w:rsidP="00EF6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D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66" w:type="dxa"/>
            <w:shd w:val="clear" w:color="auto" w:fill="auto"/>
          </w:tcPr>
          <w:p w:rsidR="0001233D" w:rsidRPr="00027DDE" w:rsidRDefault="0001233D" w:rsidP="00EF6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DDE">
              <w:rPr>
                <w:rFonts w:ascii="Times New Roman" w:hAnsi="Times New Roman"/>
                <w:sz w:val="28"/>
                <w:szCs w:val="28"/>
              </w:rPr>
              <w:t>Административная должность</w:t>
            </w:r>
          </w:p>
        </w:tc>
        <w:tc>
          <w:tcPr>
            <w:tcW w:w="4981" w:type="dxa"/>
            <w:shd w:val="clear" w:color="auto" w:fill="auto"/>
          </w:tcPr>
          <w:p w:rsidR="0001233D" w:rsidRPr="00027DDE" w:rsidRDefault="0001233D" w:rsidP="00EF6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DD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</w:tr>
      <w:tr w:rsidR="0001233D" w:rsidRPr="00027DDE" w:rsidTr="00EF676F">
        <w:tc>
          <w:tcPr>
            <w:tcW w:w="615" w:type="dxa"/>
            <w:shd w:val="clear" w:color="auto" w:fill="auto"/>
          </w:tcPr>
          <w:p w:rsidR="0001233D" w:rsidRPr="00027DDE" w:rsidRDefault="0001233D" w:rsidP="00EF6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D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01233D" w:rsidRPr="00027DDE" w:rsidRDefault="0001233D" w:rsidP="00EF6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DD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981" w:type="dxa"/>
            <w:shd w:val="clear" w:color="auto" w:fill="auto"/>
          </w:tcPr>
          <w:p w:rsidR="0001233D" w:rsidRPr="00027DDE" w:rsidRDefault="0001233D" w:rsidP="00EF6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Байалиев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Бучумович</w:t>
            </w:r>
            <w:proofErr w:type="spellEnd"/>
          </w:p>
        </w:tc>
      </w:tr>
      <w:tr w:rsidR="0001233D" w:rsidRPr="00027DDE" w:rsidTr="00EF676F">
        <w:tc>
          <w:tcPr>
            <w:tcW w:w="615" w:type="dxa"/>
            <w:shd w:val="clear" w:color="auto" w:fill="auto"/>
          </w:tcPr>
          <w:p w:rsidR="0001233D" w:rsidRPr="00027DDE" w:rsidRDefault="0001233D" w:rsidP="00EF6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D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01233D" w:rsidRPr="00027DDE" w:rsidRDefault="0001233D" w:rsidP="00EF6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DDE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981" w:type="dxa"/>
            <w:shd w:val="clear" w:color="auto" w:fill="auto"/>
          </w:tcPr>
          <w:p w:rsidR="0001233D" w:rsidRPr="00027DDE" w:rsidRDefault="0001233D" w:rsidP="00EF6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Сепият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Вахитовна</w:t>
            </w:r>
            <w:proofErr w:type="spellEnd"/>
          </w:p>
        </w:tc>
      </w:tr>
    </w:tbl>
    <w:p w:rsidR="0001233D" w:rsidRPr="0001233D" w:rsidRDefault="0001233D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233D" w:rsidRDefault="0001233D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BDC">
        <w:rPr>
          <w:rFonts w:ascii="Times New Roman" w:hAnsi="Times New Roman"/>
          <w:sz w:val="28"/>
          <w:szCs w:val="28"/>
        </w:rPr>
        <w:t xml:space="preserve">Общее управление учреждением осуществляет директор </w:t>
      </w:r>
      <w:r>
        <w:rPr>
          <w:rFonts w:ascii="Times New Roman" w:hAnsi="Times New Roman"/>
          <w:sz w:val="28"/>
          <w:szCs w:val="28"/>
        </w:rPr>
        <w:t xml:space="preserve">Байалиев </w:t>
      </w:r>
      <w:proofErr w:type="spellStart"/>
      <w:r>
        <w:rPr>
          <w:rFonts w:ascii="Times New Roman" w:hAnsi="Times New Roman"/>
          <w:sz w:val="28"/>
          <w:szCs w:val="28"/>
        </w:rPr>
        <w:t>Вахит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Бучумович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7BDC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законодательством. Основной функцией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</w:t>
      </w:r>
      <w:r>
        <w:rPr>
          <w:rFonts w:ascii="Times New Roman" w:hAnsi="Times New Roman"/>
          <w:sz w:val="28"/>
          <w:szCs w:val="28"/>
        </w:rPr>
        <w:t>Совет</w:t>
      </w:r>
      <w:r w:rsidRPr="00B87BDC">
        <w:rPr>
          <w:rFonts w:ascii="Times New Roman" w:hAnsi="Times New Roman"/>
          <w:sz w:val="28"/>
          <w:szCs w:val="28"/>
        </w:rPr>
        <w:t xml:space="preserve"> трудового коллектива, Педагогический совет</w:t>
      </w:r>
      <w:r>
        <w:rPr>
          <w:rFonts w:ascii="Times New Roman" w:hAnsi="Times New Roman"/>
          <w:sz w:val="28"/>
          <w:szCs w:val="28"/>
        </w:rPr>
        <w:t>.</w:t>
      </w:r>
      <w:r w:rsidRPr="00B87BDC">
        <w:rPr>
          <w:rFonts w:ascii="Times New Roman" w:hAnsi="Times New Roman"/>
          <w:sz w:val="28"/>
          <w:szCs w:val="28"/>
        </w:rPr>
        <w:t xml:space="preserve"> Заместитель директора осуществляет оперативное управление образовательным процессом: выполняет информац</w:t>
      </w:r>
      <w:r>
        <w:rPr>
          <w:rFonts w:ascii="Times New Roman" w:hAnsi="Times New Roman"/>
          <w:sz w:val="28"/>
          <w:szCs w:val="28"/>
        </w:rPr>
        <w:t xml:space="preserve">ионную, оценочно-аналитическую, </w:t>
      </w:r>
      <w:r w:rsidRPr="00B87BDC">
        <w:rPr>
          <w:rFonts w:ascii="Times New Roman" w:hAnsi="Times New Roman"/>
          <w:sz w:val="28"/>
          <w:szCs w:val="28"/>
        </w:rPr>
        <w:t>организационно-исполнительскую, мотивационную, контрольно-регулировочную функции</w:t>
      </w:r>
      <w:r>
        <w:rPr>
          <w:rFonts w:ascii="Times New Roman" w:hAnsi="Times New Roman"/>
          <w:sz w:val="28"/>
          <w:szCs w:val="28"/>
        </w:rPr>
        <w:t>.</w:t>
      </w:r>
    </w:p>
    <w:p w:rsidR="0001233D" w:rsidRPr="002961C5" w:rsidRDefault="0001233D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1C5">
        <w:rPr>
          <w:rFonts w:ascii="Times New Roman" w:hAnsi="Times New Roman"/>
          <w:sz w:val="28"/>
          <w:szCs w:val="28"/>
        </w:rPr>
        <w:t>Организация образовательного процесса регламентируется учебным планом, расписанием учебно-тренировочных занятий, годовым календарным планом спортивно-массовых мероприятий.</w:t>
      </w:r>
    </w:p>
    <w:p w:rsidR="0001233D" w:rsidRPr="002961C5" w:rsidRDefault="0001233D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1C5">
        <w:rPr>
          <w:rFonts w:ascii="Times New Roman" w:hAnsi="Times New Roman"/>
          <w:sz w:val="28"/>
          <w:szCs w:val="28"/>
        </w:rPr>
        <w:t xml:space="preserve">   Учебный год в Учреждении </w:t>
      </w:r>
      <w:r>
        <w:rPr>
          <w:rFonts w:ascii="Times New Roman" w:hAnsi="Times New Roman"/>
          <w:sz w:val="28"/>
          <w:szCs w:val="28"/>
        </w:rPr>
        <w:t xml:space="preserve">начинается с 1 сентября.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 w:rsidRPr="002961C5">
        <w:rPr>
          <w:rFonts w:ascii="Times New Roman" w:hAnsi="Times New Roman"/>
          <w:sz w:val="28"/>
          <w:szCs w:val="28"/>
        </w:rPr>
        <w:t>- тренировочные</w:t>
      </w:r>
      <w:proofErr w:type="gramEnd"/>
      <w:r w:rsidRPr="002961C5">
        <w:rPr>
          <w:rFonts w:ascii="Times New Roman" w:hAnsi="Times New Roman"/>
          <w:sz w:val="28"/>
          <w:szCs w:val="28"/>
        </w:rPr>
        <w:t xml:space="preserve"> занятия по видам спорта проводятся по учебным программам и учебным планам</w:t>
      </w:r>
      <w:r>
        <w:rPr>
          <w:rFonts w:ascii="Times New Roman" w:hAnsi="Times New Roman"/>
          <w:sz w:val="28"/>
          <w:szCs w:val="28"/>
        </w:rPr>
        <w:t>.</w:t>
      </w:r>
    </w:p>
    <w:p w:rsidR="0001233D" w:rsidRPr="002961C5" w:rsidRDefault="0001233D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1C5">
        <w:rPr>
          <w:rFonts w:ascii="Times New Roman" w:hAnsi="Times New Roman"/>
          <w:sz w:val="28"/>
          <w:szCs w:val="28"/>
        </w:rPr>
        <w:t xml:space="preserve">Основными формами </w:t>
      </w:r>
      <w:proofErr w:type="spellStart"/>
      <w:proofErr w:type="gramStart"/>
      <w:r w:rsidRPr="002961C5">
        <w:rPr>
          <w:rFonts w:ascii="Times New Roman" w:hAnsi="Times New Roman"/>
          <w:sz w:val="28"/>
          <w:szCs w:val="28"/>
        </w:rPr>
        <w:t>учебно</w:t>
      </w:r>
      <w:proofErr w:type="spellEnd"/>
      <w:r w:rsidRPr="002961C5">
        <w:rPr>
          <w:rFonts w:ascii="Times New Roman" w:hAnsi="Times New Roman"/>
          <w:sz w:val="28"/>
          <w:szCs w:val="28"/>
        </w:rPr>
        <w:t xml:space="preserve"> – тренировочного</w:t>
      </w:r>
      <w:proofErr w:type="gramEnd"/>
      <w:r w:rsidRPr="002961C5">
        <w:rPr>
          <w:rFonts w:ascii="Times New Roman" w:hAnsi="Times New Roman"/>
          <w:sz w:val="28"/>
          <w:szCs w:val="28"/>
        </w:rPr>
        <w:t xml:space="preserve"> процесса являются:</w:t>
      </w:r>
    </w:p>
    <w:p w:rsidR="0001233D" w:rsidRPr="002961C5" w:rsidRDefault="0001233D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1C5">
        <w:rPr>
          <w:rFonts w:ascii="Times New Roman" w:hAnsi="Times New Roman"/>
          <w:sz w:val="28"/>
          <w:szCs w:val="28"/>
        </w:rPr>
        <w:t xml:space="preserve">-групповые </w:t>
      </w:r>
      <w:proofErr w:type="spellStart"/>
      <w:r w:rsidRPr="002961C5">
        <w:rPr>
          <w:rFonts w:ascii="Times New Roman" w:hAnsi="Times New Roman"/>
          <w:sz w:val="28"/>
          <w:szCs w:val="28"/>
        </w:rPr>
        <w:t>учебно</w:t>
      </w:r>
      <w:proofErr w:type="spellEnd"/>
      <w:r w:rsidRPr="002961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61C5">
        <w:rPr>
          <w:rFonts w:ascii="Times New Roman" w:hAnsi="Times New Roman"/>
          <w:sz w:val="28"/>
          <w:szCs w:val="28"/>
        </w:rPr>
        <w:t>тренирочные</w:t>
      </w:r>
      <w:proofErr w:type="spellEnd"/>
      <w:r w:rsidRPr="002961C5">
        <w:rPr>
          <w:rFonts w:ascii="Times New Roman" w:hAnsi="Times New Roman"/>
          <w:sz w:val="28"/>
          <w:szCs w:val="28"/>
        </w:rPr>
        <w:t xml:space="preserve"> и теоретические занятия;</w:t>
      </w:r>
    </w:p>
    <w:p w:rsidR="0001233D" w:rsidRPr="002961C5" w:rsidRDefault="0001233D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1C5">
        <w:rPr>
          <w:rFonts w:ascii="Times New Roman" w:hAnsi="Times New Roman"/>
          <w:sz w:val="28"/>
          <w:szCs w:val="28"/>
        </w:rPr>
        <w:t>-участие в соревнованиях;</w:t>
      </w:r>
    </w:p>
    <w:p w:rsidR="0001233D" w:rsidRDefault="0001233D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1C5">
        <w:rPr>
          <w:rFonts w:ascii="Times New Roman" w:hAnsi="Times New Roman"/>
          <w:sz w:val="28"/>
          <w:szCs w:val="28"/>
        </w:rPr>
        <w:t>-инструкторская  и  судейская практика;</w:t>
      </w:r>
    </w:p>
    <w:p w:rsidR="0001233D" w:rsidRDefault="0001233D" w:rsidP="00012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3"/>
        <w:gridCol w:w="1617"/>
        <w:gridCol w:w="1866"/>
      </w:tblGrid>
      <w:tr w:rsidR="0001233D" w:rsidTr="00EF676F">
        <w:trPr>
          <w:trHeight w:val="593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D" w:rsidRDefault="0001233D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D" w:rsidRDefault="0001233D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3D" w:rsidRDefault="0001233D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24188C" w:rsidTr="00EF676F">
        <w:trPr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C" w:rsidRDefault="0024188C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ГНП – группа начальной подготовки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C" w:rsidRDefault="00FE5ED1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C" w:rsidRDefault="00FE5ED1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24188C" w:rsidTr="00EF676F">
        <w:trPr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C" w:rsidRDefault="0024188C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УТГ – учебно-тренировочная группа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C" w:rsidRDefault="00FE5ED1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C" w:rsidRDefault="00FE5ED1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24188C" w:rsidTr="00EF676F">
        <w:trPr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C" w:rsidRDefault="0024188C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C" w:rsidRDefault="0024188C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C" w:rsidRDefault="0024188C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88C" w:rsidRDefault="0024188C" w:rsidP="00241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233D" w:rsidRDefault="0024188C" w:rsidP="00241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F626C">
        <w:rPr>
          <w:rFonts w:ascii="Times New Roman" w:hAnsi="Times New Roman"/>
          <w:i/>
          <w:sz w:val="28"/>
          <w:szCs w:val="28"/>
        </w:rPr>
        <w:t xml:space="preserve">Общая численность </w:t>
      </w:r>
      <w:proofErr w:type="gramStart"/>
      <w:r w:rsidRPr="006F626C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6F626C">
        <w:rPr>
          <w:rFonts w:ascii="Times New Roman" w:hAnsi="Times New Roman"/>
          <w:i/>
          <w:sz w:val="28"/>
          <w:szCs w:val="28"/>
        </w:rPr>
        <w:t>, в том числе:</w:t>
      </w:r>
    </w:p>
    <w:p w:rsidR="0024188C" w:rsidRDefault="0024188C" w:rsidP="00241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9"/>
      </w:tblGrid>
      <w:tr w:rsidR="0024188C" w:rsidRPr="00A06917" w:rsidTr="00EF676F">
        <w:trPr>
          <w:trHeight w:val="654"/>
        </w:trPr>
        <w:tc>
          <w:tcPr>
            <w:tcW w:w="4979" w:type="dxa"/>
            <w:shd w:val="clear" w:color="auto" w:fill="auto"/>
          </w:tcPr>
          <w:p w:rsidR="0024188C" w:rsidRPr="00A06917" w:rsidRDefault="0024188C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917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983" w:type="dxa"/>
            <w:shd w:val="clear" w:color="auto" w:fill="auto"/>
          </w:tcPr>
          <w:p w:rsidR="0024188C" w:rsidRPr="00A06917" w:rsidRDefault="0024188C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917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24188C" w:rsidRPr="00A06917" w:rsidTr="00EF676F">
        <w:tc>
          <w:tcPr>
            <w:tcW w:w="4979" w:type="dxa"/>
            <w:shd w:val="clear" w:color="auto" w:fill="auto"/>
          </w:tcPr>
          <w:p w:rsidR="0024188C" w:rsidRPr="00A06917" w:rsidRDefault="0024188C" w:rsidP="00EF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17">
              <w:rPr>
                <w:rFonts w:ascii="Times New Roman" w:hAnsi="Times New Roman"/>
                <w:sz w:val="24"/>
                <w:szCs w:val="24"/>
              </w:rPr>
              <w:t>Детей дошкольного возраста (3-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A06917"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4983" w:type="dxa"/>
            <w:shd w:val="clear" w:color="auto" w:fill="auto"/>
          </w:tcPr>
          <w:p w:rsidR="0024188C" w:rsidRPr="006F626C" w:rsidRDefault="00FE5ED1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188C" w:rsidRPr="00A06917" w:rsidTr="00EF676F">
        <w:tc>
          <w:tcPr>
            <w:tcW w:w="4979" w:type="dxa"/>
            <w:shd w:val="clear" w:color="auto" w:fill="auto"/>
          </w:tcPr>
          <w:p w:rsidR="0024188C" w:rsidRPr="00A06917" w:rsidRDefault="0024188C" w:rsidP="00EF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17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7- 11 </w:t>
            </w:r>
            <w:r w:rsidRPr="00A06917"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4983" w:type="dxa"/>
            <w:shd w:val="clear" w:color="auto" w:fill="auto"/>
          </w:tcPr>
          <w:p w:rsidR="0024188C" w:rsidRPr="006F626C" w:rsidRDefault="00FE5ED1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24188C" w:rsidRPr="00A06917" w:rsidTr="00EF676F">
        <w:tc>
          <w:tcPr>
            <w:tcW w:w="4979" w:type="dxa"/>
            <w:shd w:val="clear" w:color="auto" w:fill="auto"/>
          </w:tcPr>
          <w:p w:rsidR="0024188C" w:rsidRPr="00A06917" w:rsidRDefault="0024188C" w:rsidP="00EF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17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691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6917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4983" w:type="dxa"/>
            <w:shd w:val="clear" w:color="auto" w:fill="auto"/>
          </w:tcPr>
          <w:p w:rsidR="0024188C" w:rsidRPr="006F626C" w:rsidRDefault="00FE5ED1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</w:tr>
      <w:tr w:rsidR="0024188C" w:rsidRPr="00A06917" w:rsidTr="00EF676F">
        <w:tc>
          <w:tcPr>
            <w:tcW w:w="4979" w:type="dxa"/>
            <w:shd w:val="clear" w:color="auto" w:fill="auto"/>
          </w:tcPr>
          <w:p w:rsidR="0024188C" w:rsidRPr="00A06917" w:rsidRDefault="0024188C" w:rsidP="00EF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917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6917">
              <w:rPr>
                <w:rFonts w:ascii="Times New Roman" w:hAnsi="Times New Roman"/>
                <w:sz w:val="24"/>
                <w:szCs w:val="24"/>
              </w:rPr>
              <w:t>-17 лет)</w:t>
            </w:r>
          </w:p>
        </w:tc>
        <w:tc>
          <w:tcPr>
            <w:tcW w:w="4983" w:type="dxa"/>
            <w:shd w:val="clear" w:color="auto" w:fill="auto"/>
          </w:tcPr>
          <w:p w:rsidR="0024188C" w:rsidRPr="006F626C" w:rsidRDefault="00FE5ED1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</w:tr>
      <w:tr w:rsidR="0024188C" w:rsidRPr="00A06917" w:rsidTr="00EF676F">
        <w:tc>
          <w:tcPr>
            <w:tcW w:w="4979" w:type="dxa"/>
            <w:shd w:val="clear" w:color="auto" w:fill="auto"/>
          </w:tcPr>
          <w:p w:rsidR="0024188C" w:rsidRPr="00A06917" w:rsidRDefault="0024188C" w:rsidP="00EF67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6917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983" w:type="dxa"/>
            <w:shd w:val="clear" w:color="auto" w:fill="auto"/>
          </w:tcPr>
          <w:p w:rsidR="0024188C" w:rsidRPr="006F626C" w:rsidRDefault="00FE5ED1" w:rsidP="00EF6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1549</w:t>
            </w:r>
          </w:p>
        </w:tc>
      </w:tr>
    </w:tbl>
    <w:p w:rsidR="0024188C" w:rsidRDefault="0024188C" w:rsidP="002418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6423F" w:rsidRPr="00232DC3" w:rsidRDefault="0096423F" w:rsidP="00964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F12E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5F12E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F12E5">
        <w:rPr>
          <w:rFonts w:ascii="Times New Roman" w:hAnsi="Times New Roman"/>
          <w:sz w:val="28"/>
          <w:szCs w:val="28"/>
        </w:rPr>
        <w:t xml:space="preserve"> учебном году </w:t>
      </w:r>
      <w:r w:rsidR="008E121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человек </w:t>
      </w:r>
      <w:r w:rsidRPr="005F12E5">
        <w:rPr>
          <w:rFonts w:ascii="Times New Roman" w:hAnsi="Times New Roman"/>
          <w:sz w:val="28"/>
          <w:szCs w:val="28"/>
        </w:rPr>
        <w:t>обучаются на этапе углубленной спортивной специализации (</w:t>
      </w:r>
      <w:proofErr w:type="spellStart"/>
      <w:proofErr w:type="gramStart"/>
      <w:r w:rsidRPr="005F12E5">
        <w:rPr>
          <w:rFonts w:ascii="Times New Roman" w:hAnsi="Times New Roman"/>
          <w:sz w:val="28"/>
          <w:szCs w:val="28"/>
        </w:rPr>
        <w:t>учебно</w:t>
      </w:r>
      <w:proofErr w:type="spellEnd"/>
      <w:r w:rsidRPr="005F12E5">
        <w:rPr>
          <w:rFonts w:ascii="Times New Roman" w:hAnsi="Times New Roman"/>
          <w:sz w:val="28"/>
          <w:szCs w:val="28"/>
        </w:rPr>
        <w:t>- тренировочные</w:t>
      </w:r>
      <w:proofErr w:type="gramEnd"/>
      <w:r w:rsidRPr="005F12E5">
        <w:rPr>
          <w:rFonts w:ascii="Times New Roman" w:hAnsi="Times New Roman"/>
          <w:sz w:val="28"/>
          <w:szCs w:val="28"/>
        </w:rPr>
        <w:t xml:space="preserve"> группы свыше 2 лет </w:t>
      </w:r>
      <w:r w:rsidRPr="005F12E5">
        <w:rPr>
          <w:rFonts w:ascii="Times New Roman" w:hAnsi="Times New Roman"/>
          <w:sz w:val="28"/>
          <w:szCs w:val="28"/>
        </w:rPr>
        <w:lastRenderedPageBreak/>
        <w:t>обуче</w:t>
      </w:r>
      <w:r>
        <w:rPr>
          <w:rFonts w:ascii="Times New Roman" w:hAnsi="Times New Roman"/>
          <w:sz w:val="28"/>
          <w:szCs w:val="28"/>
        </w:rPr>
        <w:t xml:space="preserve">ния).  Данные обучающиеся </w:t>
      </w:r>
      <w:r w:rsidRPr="005F1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осваивают дополнительные образовательные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в области физической культуры и спорт  </w:t>
      </w:r>
      <w:r w:rsidRPr="005F12E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вольной борьбе,</w:t>
      </w:r>
      <w:r w:rsidRPr="005F1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боксу, футболу, каратэ.</w:t>
      </w:r>
      <w:r w:rsidRPr="005F12E5">
        <w:rPr>
          <w:rFonts w:ascii="Times New Roman" w:hAnsi="Times New Roman"/>
          <w:sz w:val="28"/>
          <w:szCs w:val="28"/>
        </w:rPr>
        <w:t xml:space="preserve"> </w:t>
      </w:r>
    </w:p>
    <w:p w:rsidR="0096423F" w:rsidRPr="001C50E9" w:rsidRDefault="0096423F" w:rsidP="00964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C50E9">
        <w:rPr>
          <w:rFonts w:ascii="Times New Roman" w:hAnsi="Times New Roman"/>
        </w:rPr>
        <w:tab/>
      </w:r>
      <w:r w:rsidRPr="001C50E9">
        <w:rPr>
          <w:rFonts w:ascii="Times New Roman" w:hAnsi="Times New Roman"/>
          <w:sz w:val="28"/>
          <w:szCs w:val="28"/>
        </w:rPr>
        <w:t xml:space="preserve">В </w:t>
      </w:r>
      <w:r w:rsidRPr="0096423F">
        <w:rPr>
          <w:rFonts w:ascii="Times New Roman" w:hAnsi="Times New Roman"/>
          <w:sz w:val="28"/>
        </w:rPr>
        <w:t xml:space="preserve">ГБУ ДО «Курчалоевская ДЮСШ Курчалоевского района» </w:t>
      </w:r>
      <w:r w:rsidRPr="001C50E9">
        <w:rPr>
          <w:rFonts w:ascii="Times New Roman" w:hAnsi="Times New Roman"/>
          <w:sz w:val="28"/>
          <w:szCs w:val="28"/>
        </w:rPr>
        <w:t>сложился достаточно опытный коллектив педагогов, стремящихся к совершенство</w:t>
      </w:r>
      <w:r w:rsidRPr="001C50E9">
        <w:rPr>
          <w:rFonts w:ascii="Times New Roman" w:hAnsi="Times New Roman"/>
          <w:sz w:val="28"/>
          <w:szCs w:val="28"/>
        </w:rPr>
        <w:softHyphen/>
        <w:t xml:space="preserve">ванию своих профессиональных знаний, умений и навыков. Общая характеристика  </w:t>
      </w:r>
      <w:r>
        <w:rPr>
          <w:rFonts w:ascii="Times New Roman" w:hAnsi="Times New Roman"/>
          <w:sz w:val="28"/>
          <w:szCs w:val="28"/>
        </w:rPr>
        <w:t>педагогических работников</w:t>
      </w:r>
      <w:r w:rsidRPr="001C50E9">
        <w:rPr>
          <w:rFonts w:ascii="Times New Roman" w:hAnsi="Times New Roman"/>
          <w:sz w:val="28"/>
          <w:szCs w:val="28"/>
        </w:rPr>
        <w:t xml:space="preserve"> представлена в таблице.</w:t>
      </w:r>
    </w:p>
    <w:p w:rsidR="0096423F" w:rsidRPr="0096423F" w:rsidRDefault="0096423F" w:rsidP="009642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0D5" w:rsidRDefault="0096423F" w:rsidP="00964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C50E9">
        <w:rPr>
          <w:rFonts w:ascii="Times New Roman" w:hAnsi="Times New Roman"/>
          <w:i/>
          <w:sz w:val="28"/>
          <w:szCs w:val="28"/>
        </w:rPr>
        <w:t xml:space="preserve">Состав и квалификация </w:t>
      </w:r>
      <w:r>
        <w:rPr>
          <w:rFonts w:ascii="Times New Roman" w:hAnsi="Times New Roman"/>
          <w:i/>
          <w:sz w:val="28"/>
          <w:szCs w:val="28"/>
        </w:rPr>
        <w:t>педагогических работников</w:t>
      </w:r>
      <w:r w:rsidRPr="001C50E9">
        <w:rPr>
          <w:rFonts w:ascii="Times New Roman" w:hAnsi="Times New Roman"/>
          <w:i/>
          <w:sz w:val="28"/>
          <w:szCs w:val="28"/>
        </w:rPr>
        <w:t xml:space="preserve"> ДЮСШ</w:t>
      </w:r>
      <w:r>
        <w:rPr>
          <w:rFonts w:ascii="Times New Roman" w:hAnsi="Times New Roman"/>
          <w:i/>
          <w:sz w:val="28"/>
          <w:szCs w:val="28"/>
        </w:rPr>
        <w:t xml:space="preserve"> на </w:t>
      </w:r>
      <w:r w:rsidR="00B12092">
        <w:rPr>
          <w:rFonts w:ascii="Times New Roman" w:hAnsi="Times New Roman"/>
          <w:i/>
          <w:sz w:val="28"/>
          <w:szCs w:val="28"/>
        </w:rPr>
        <w:t>01</w:t>
      </w:r>
      <w:r>
        <w:rPr>
          <w:rFonts w:ascii="Times New Roman" w:hAnsi="Times New Roman"/>
          <w:i/>
          <w:sz w:val="28"/>
          <w:szCs w:val="28"/>
        </w:rPr>
        <w:t>.0</w:t>
      </w:r>
      <w:r w:rsidR="00B12092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.2018 г.</w:t>
      </w:r>
      <w:r w:rsidR="00F8257E">
        <w:rPr>
          <w:rFonts w:ascii="Times New Roman" w:hAnsi="Times New Roman"/>
          <w:i/>
          <w:sz w:val="28"/>
          <w:szCs w:val="28"/>
        </w:rPr>
        <w:t>:</w:t>
      </w:r>
    </w:p>
    <w:p w:rsidR="0096423F" w:rsidRDefault="0096423F" w:rsidP="00964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3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0"/>
        <w:gridCol w:w="1413"/>
      </w:tblGrid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      </w:t>
            </w:r>
            <w:r w:rsidRPr="00B04170">
              <w:rPr>
                <w:rFonts w:ascii="Times New Roman" w:hAnsi="Times New Roman"/>
                <w:sz w:val="28"/>
                <w:szCs w:val="28"/>
              </w:rPr>
              <w:t>Количество тренеров-преподавателей, всего</w:t>
            </w:r>
          </w:p>
        </w:tc>
        <w:tc>
          <w:tcPr>
            <w:tcW w:w="934" w:type="pct"/>
          </w:tcPr>
          <w:p w:rsidR="0096423F" w:rsidRPr="00B04170" w:rsidRDefault="0096423F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>из них: основные работники,</w:t>
            </w:r>
          </w:p>
        </w:tc>
        <w:tc>
          <w:tcPr>
            <w:tcW w:w="934" w:type="pct"/>
          </w:tcPr>
          <w:p w:rsidR="0096423F" w:rsidRPr="00B04170" w:rsidRDefault="0096423F" w:rsidP="00964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внутренние </w:t>
            </w:r>
            <w:r w:rsidRPr="00B04170">
              <w:rPr>
                <w:rFonts w:ascii="Times New Roman" w:hAnsi="Times New Roman"/>
                <w:sz w:val="28"/>
                <w:szCs w:val="28"/>
              </w:rPr>
              <w:t>совместители</w:t>
            </w:r>
          </w:p>
        </w:tc>
        <w:tc>
          <w:tcPr>
            <w:tcW w:w="934" w:type="pct"/>
          </w:tcPr>
          <w:p w:rsidR="0096423F" w:rsidRPr="00B04170" w:rsidRDefault="0096423F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внешние совместители</w:t>
            </w:r>
          </w:p>
        </w:tc>
        <w:tc>
          <w:tcPr>
            <w:tcW w:w="934" w:type="pct"/>
          </w:tcPr>
          <w:p w:rsidR="0096423F" w:rsidRPr="00B04170" w:rsidRDefault="0096423F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423F" w:rsidRPr="001C50E9" w:rsidTr="00EF676F">
        <w:trPr>
          <w:trHeight w:val="250"/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4170">
              <w:rPr>
                <w:rFonts w:ascii="Times New Roman" w:hAnsi="Times New Roman"/>
                <w:sz w:val="28"/>
                <w:szCs w:val="28"/>
              </w:rPr>
              <w:t>Имеющие</w:t>
            </w:r>
            <w:proofErr w:type="gramEnd"/>
            <w:r w:rsidRPr="00B04170">
              <w:rPr>
                <w:rFonts w:ascii="Times New Roman" w:hAnsi="Times New Roman"/>
                <w:sz w:val="28"/>
                <w:szCs w:val="28"/>
              </w:rPr>
              <w:t xml:space="preserve"> высшее образование</w:t>
            </w:r>
          </w:p>
        </w:tc>
        <w:tc>
          <w:tcPr>
            <w:tcW w:w="934" w:type="pct"/>
          </w:tcPr>
          <w:p w:rsidR="0096423F" w:rsidRPr="00B04170" w:rsidRDefault="00371BD4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6423F" w:rsidRPr="001C50E9" w:rsidTr="00EF676F">
        <w:trPr>
          <w:trHeight w:val="301"/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4170">
              <w:rPr>
                <w:rFonts w:ascii="Times New Roman" w:hAnsi="Times New Roman"/>
                <w:sz w:val="28"/>
                <w:szCs w:val="28"/>
              </w:rPr>
              <w:t>Имеющие</w:t>
            </w:r>
            <w:proofErr w:type="gramEnd"/>
            <w:r w:rsidRPr="00B04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934" w:type="pct"/>
          </w:tcPr>
          <w:p w:rsidR="0096423F" w:rsidRPr="00B04170" w:rsidRDefault="00371BD4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4170">
              <w:rPr>
                <w:rFonts w:ascii="Times New Roman" w:hAnsi="Times New Roman"/>
                <w:sz w:val="28"/>
                <w:szCs w:val="28"/>
              </w:rPr>
              <w:t>Имеющие</w:t>
            </w:r>
            <w:proofErr w:type="gramEnd"/>
            <w:r w:rsidRPr="00B04170">
              <w:rPr>
                <w:rFonts w:ascii="Times New Roman" w:hAnsi="Times New Roman"/>
                <w:sz w:val="28"/>
                <w:szCs w:val="28"/>
              </w:rPr>
              <w:t xml:space="preserve"> среднее </w:t>
            </w:r>
            <w:r>
              <w:rPr>
                <w:rFonts w:ascii="Times New Roman" w:hAnsi="Times New Roman"/>
                <w:sz w:val="28"/>
                <w:szCs w:val="28"/>
              </w:rPr>
              <w:t>общее</w:t>
            </w:r>
          </w:p>
        </w:tc>
        <w:tc>
          <w:tcPr>
            <w:tcW w:w="934" w:type="pct"/>
          </w:tcPr>
          <w:p w:rsidR="0096423F" w:rsidRPr="00B04170" w:rsidRDefault="00371BD4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934" w:type="pct"/>
          </w:tcPr>
          <w:p w:rsidR="0096423F" w:rsidRPr="00B04170" w:rsidRDefault="0096423F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934" w:type="pct"/>
          </w:tcPr>
          <w:p w:rsidR="0096423F" w:rsidRPr="00B04170" w:rsidRDefault="00371BD4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934" w:type="pct"/>
          </w:tcPr>
          <w:p w:rsidR="0096423F" w:rsidRPr="00B04170" w:rsidRDefault="00371BD4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934" w:type="pct"/>
          </w:tcPr>
          <w:p w:rsidR="0096423F" w:rsidRDefault="00371BD4" w:rsidP="00371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934" w:type="pct"/>
          </w:tcPr>
          <w:p w:rsidR="0096423F" w:rsidRPr="00B04170" w:rsidRDefault="0096423F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>от 1 до 5 лет</w:t>
            </w:r>
          </w:p>
        </w:tc>
        <w:tc>
          <w:tcPr>
            <w:tcW w:w="934" w:type="pct"/>
          </w:tcPr>
          <w:p w:rsidR="0096423F" w:rsidRPr="00B04170" w:rsidRDefault="007D00FD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934" w:type="pct"/>
          </w:tcPr>
          <w:p w:rsidR="0096423F" w:rsidRPr="00B04170" w:rsidRDefault="007D00FD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>от 10 до 20 лет</w:t>
            </w:r>
          </w:p>
        </w:tc>
        <w:tc>
          <w:tcPr>
            <w:tcW w:w="934" w:type="pct"/>
          </w:tcPr>
          <w:p w:rsidR="0096423F" w:rsidRPr="00B04170" w:rsidRDefault="007D00FD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>от 20 и более лет</w:t>
            </w:r>
          </w:p>
        </w:tc>
        <w:tc>
          <w:tcPr>
            <w:tcW w:w="934" w:type="pct"/>
          </w:tcPr>
          <w:p w:rsidR="0096423F" w:rsidRPr="00B04170" w:rsidRDefault="007D00FD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423F" w:rsidRPr="001C50E9" w:rsidTr="00EF676F">
        <w:trPr>
          <w:trHeight w:val="188"/>
          <w:jc w:val="center"/>
        </w:trPr>
        <w:tc>
          <w:tcPr>
            <w:tcW w:w="4066" w:type="pct"/>
          </w:tcPr>
          <w:p w:rsidR="0096423F" w:rsidRPr="00B04170" w:rsidRDefault="0096423F" w:rsidP="00420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 xml:space="preserve">Заслуженный работник физической культуры </w:t>
            </w:r>
            <w:bookmarkStart w:id="0" w:name="OLE_LINK1"/>
            <w:bookmarkStart w:id="1" w:name="OLE_LINK2"/>
            <w:r w:rsidR="00420F43">
              <w:rPr>
                <w:rFonts w:ascii="Times New Roman" w:hAnsi="Times New Roman"/>
                <w:sz w:val="28"/>
                <w:szCs w:val="28"/>
              </w:rPr>
              <w:t>Чеченской Республики</w:t>
            </w:r>
            <w:bookmarkEnd w:id="0"/>
            <w:bookmarkEnd w:id="1"/>
          </w:p>
        </w:tc>
        <w:tc>
          <w:tcPr>
            <w:tcW w:w="934" w:type="pct"/>
          </w:tcPr>
          <w:p w:rsidR="0096423F" w:rsidRPr="00B04170" w:rsidRDefault="00695E6C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423F" w:rsidRPr="001C50E9" w:rsidTr="00EF676F">
        <w:trPr>
          <w:trHeight w:val="188"/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 xml:space="preserve">Отличник образования </w:t>
            </w:r>
            <w:r w:rsidR="00420F43">
              <w:rPr>
                <w:rFonts w:ascii="Times New Roman" w:hAnsi="Times New Roman"/>
                <w:sz w:val="28"/>
                <w:szCs w:val="28"/>
              </w:rPr>
              <w:t>Чеченской Республики</w:t>
            </w:r>
          </w:p>
        </w:tc>
        <w:tc>
          <w:tcPr>
            <w:tcW w:w="934" w:type="pct"/>
          </w:tcPr>
          <w:p w:rsidR="0096423F" w:rsidRPr="00B04170" w:rsidRDefault="00695E6C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934" w:type="pct"/>
          </w:tcPr>
          <w:p w:rsidR="0096423F" w:rsidRPr="00B04170" w:rsidRDefault="00695E6C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>Мастер спорта</w:t>
            </w:r>
          </w:p>
        </w:tc>
        <w:tc>
          <w:tcPr>
            <w:tcW w:w="934" w:type="pct"/>
          </w:tcPr>
          <w:p w:rsidR="0096423F" w:rsidRPr="00B04170" w:rsidRDefault="00695E6C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6423F" w:rsidRPr="001C50E9" w:rsidTr="00EF676F">
        <w:trPr>
          <w:jc w:val="center"/>
        </w:trPr>
        <w:tc>
          <w:tcPr>
            <w:tcW w:w="4066" w:type="pct"/>
          </w:tcPr>
          <w:p w:rsidR="0096423F" w:rsidRPr="00B04170" w:rsidRDefault="0096423F" w:rsidP="00EF6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170">
              <w:rPr>
                <w:rFonts w:ascii="Times New Roman" w:hAnsi="Times New Roman"/>
                <w:sz w:val="28"/>
                <w:szCs w:val="28"/>
              </w:rPr>
              <w:t>Кандидат мастера спорта</w:t>
            </w:r>
          </w:p>
        </w:tc>
        <w:tc>
          <w:tcPr>
            <w:tcW w:w="934" w:type="pct"/>
          </w:tcPr>
          <w:p w:rsidR="0096423F" w:rsidRPr="001670F7" w:rsidRDefault="00695E6C" w:rsidP="00EF6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96423F" w:rsidRDefault="0096423F" w:rsidP="00964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D06" w:rsidRDefault="00316D06" w:rsidP="00316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0E9">
        <w:rPr>
          <w:rFonts w:ascii="Times New Roman" w:hAnsi="Times New Roman"/>
          <w:sz w:val="28"/>
          <w:szCs w:val="28"/>
        </w:rPr>
        <w:t xml:space="preserve">          Анализ качественного состава </w:t>
      </w:r>
      <w:r>
        <w:rPr>
          <w:rFonts w:ascii="Times New Roman" w:hAnsi="Times New Roman"/>
          <w:sz w:val="28"/>
          <w:szCs w:val="28"/>
        </w:rPr>
        <w:t>педагогических работников</w:t>
      </w:r>
      <w:r w:rsidRPr="001C50E9">
        <w:rPr>
          <w:rFonts w:ascii="Times New Roman" w:hAnsi="Times New Roman"/>
          <w:sz w:val="28"/>
          <w:szCs w:val="28"/>
        </w:rPr>
        <w:t xml:space="preserve"> свидетельствует о том, что в образовательном процессе заняты квалифицированные работники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50E9">
        <w:rPr>
          <w:rFonts w:ascii="Times New Roman" w:hAnsi="Times New Roman"/>
          <w:sz w:val="28"/>
          <w:szCs w:val="28"/>
        </w:rPr>
        <w:t xml:space="preserve">Профессиональный рост </w:t>
      </w:r>
      <w:r>
        <w:rPr>
          <w:rFonts w:ascii="Times New Roman" w:hAnsi="Times New Roman"/>
          <w:sz w:val="28"/>
          <w:szCs w:val="28"/>
        </w:rPr>
        <w:t xml:space="preserve">педагогического </w:t>
      </w:r>
      <w:r w:rsidRPr="001C50E9">
        <w:rPr>
          <w:rFonts w:ascii="Times New Roman" w:hAnsi="Times New Roman"/>
          <w:sz w:val="28"/>
          <w:szCs w:val="28"/>
        </w:rPr>
        <w:t>состава обеспечивается плановой деятельностью по их подготовке к процедуре аттестации.</w:t>
      </w:r>
    </w:p>
    <w:p w:rsidR="00316D06" w:rsidRPr="00557A35" w:rsidRDefault="00316D06" w:rsidP="00316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41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94191">
        <w:rPr>
          <w:rFonts w:ascii="Times New Roman" w:hAnsi="Times New Roman"/>
          <w:sz w:val="28"/>
          <w:szCs w:val="28"/>
        </w:rPr>
        <w:t xml:space="preserve">Высшую квалификационную категорию имеют </w:t>
      </w:r>
      <w:r>
        <w:rPr>
          <w:rFonts w:ascii="Times New Roman" w:hAnsi="Times New Roman"/>
          <w:sz w:val="28"/>
          <w:szCs w:val="28"/>
        </w:rPr>
        <w:t>6</w:t>
      </w:r>
      <w:r w:rsidRPr="00D9419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(20 </w:t>
      </w:r>
      <w:r w:rsidRPr="00D9419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D94191">
        <w:rPr>
          <w:rFonts w:ascii="Times New Roman" w:hAnsi="Times New Roman"/>
          <w:sz w:val="28"/>
          <w:szCs w:val="28"/>
        </w:rPr>
        <w:t>, первую квалификационную категорию –</w:t>
      </w:r>
      <w:r>
        <w:rPr>
          <w:rFonts w:ascii="Times New Roman" w:hAnsi="Times New Roman"/>
          <w:sz w:val="28"/>
          <w:szCs w:val="28"/>
        </w:rPr>
        <w:t xml:space="preserve"> 13 </w:t>
      </w:r>
      <w:r w:rsidRPr="00D94191">
        <w:rPr>
          <w:rFonts w:ascii="Times New Roman" w:hAnsi="Times New Roman"/>
          <w:sz w:val="28"/>
          <w:szCs w:val="28"/>
        </w:rPr>
        <w:t xml:space="preserve">человек </w:t>
      </w:r>
      <w:r>
        <w:rPr>
          <w:rFonts w:ascii="Times New Roman" w:hAnsi="Times New Roman"/>
          <w:sz w:val="28"/>
          <w:szCs w:val="28"/>
        </w:rPr>
        <w:t>(41</w:t>
      </w:r>
      <w:r w:rsidRPr="00D94191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), 10 не имеют квалификационную категорию (32 %), к</w:t>
      </w:r>
      <w:r w:rsidRPr="00DC4D13">
        <w:rPr>
          <w:rFonts w:ascii="Times New Roman" w:hAnsi="Times New Roman"/>
          <w:sz w:val="28"/>
          <w:szCs w:val="28"/>
        </w:rPr>
        <w:t>ак правило, это молодые педагоги, педагогический стаж которых от 0 до 5 лет. Профессиональный</w:t>
      </w:r>
      <w:r w:rsidRPr="00557A35">
        <w:rPr>
          <w:rFonts w:ascii="Times New Roman" w:hAnsi="Times New Roman"/>
          <w:sz w:val="28"/>
          <w:szCs w:val="28"/>
        </w:rPr>
        <w:t xml:space="preserve"> рост педагогического состава обеспечивается плановой деятельностью по их подготовке к процедуре аттестации.</w:t>
      </w:r>
    </w:p>
    <w:p w:rsidR="00316D06" w:rsidRDefault="00316D06" w:rsidP="00964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6D06" w:rsidRDefault="00316D06" w:rsidP="00316D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Работники, имеющие отличия и звания</w:t>
      </w:r>
      <w:r w:rsidR="00F8257E">
        <w:rPr>
          <w:rFonts w:ascii="Times New Roman" w:hAnsi="Times New Roman"/>
          <w:i/>
          <w:sz w:val="28"/>
          <w:szCs w:val="28"/>
        </w:rPr>
        <w:t>:</w:t>
      </w:r>
    </w:p>
    <w:p w:rsidR="00316D06" w:rsidRDefault="00316D06" w:rsidP="00316D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662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96"/>
        <w:gridCol w:w="5066"/>
      </w:tblGrid>
      <w:tr w:rsidR="00316D06" w:rsidRPr="00557A35" w:rsidTr="00EF676F">
        <w:trPr>
          <w:trHeight w:val="504"/>
          <w:jc w:val="center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557A35" w:rsidRDefault="00316D06" w:rsidP="00EF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A35">
              <w:rPr>
                <w:rFonts w:ascii="Times New Roman" w:hAnsi="Times New Roman"/>
                <w:sz w:val="24"/>
                <w:szCs w:val="24"/>
              </w:rPr>
              <w:t xml:space="preserve">Заслуженный работник </w:t>
            </w:r>
            <w:proofErr w:type="gramStart"/>
            <w:r w:rsidRPr="00557A35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557A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6D06" w:rsidRPr="00557A35" w:rsidRDefault="00316D06" w:rsidP="00F8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A35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 w:rsidR="00F8257E">
              <w:rPr>
                <w:rFonts w:ascii="Times New Roman" w:hAnsi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557A35" w:rsidRDefault="00FE5ED1" w:rsidP="00EF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Байалиев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Бучумович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Директор</w:t>
            </w:r>
          </w:p>
        </w:tc>
      </w:tr>
      <w:tr w:rsidR="00FE5ED1" w:rsidRPr="00557A35" w:rsidTr="00EF676F">
        <w:trPr>
          <w:trHeight w:val="504"/>
          <w:jc w:val="center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1" w:rsidRPr="00557A35" w:rsidRDefault="00FE5ED1" w:rsidP="00FE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Заслуженный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55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1" w:rsidRDefault="00FE5ED1" w:rsidP="00EF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Байалиев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Бучумович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Директор,</w:t>
            </w:r>
          </w:p>
          <w:p w:rsidR="00FE5ED1" w:rsidRDefault="00FE5ED1" w:rsidP="00EF6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Умархаджиевич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тренер-преподаватель</w:t>
            </w:r>
          </w:p>
        </w:tc>
      </w:tr>
    </w:tbl>
    <w:p w:rsidR="00316D06" w:rsidRDefault="00316D06" w:rsidP="00316D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8257E" w:rsidRPr="00E11522" w:rsidRDefault="00F8257E" w:rsidP="00F825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1522">
        <w:rPr>
          <w:rFonts w:ascii="Times New Roman" w:hAnsi="Times New Roman"/>
          <w:i/>
          <w:sz w:val="28"/>
          <w:szCs w:val="28"/>
        </w:rPr>
        <w:t xml:space="preserve">Численность специалистов, обеспечивающих методическую деятельность: </w:t>
      </w:r>
    </w:p>
    <w:p w:rsidR="00F8257E" w:rsidRDefault="00F8257E" w:rsidP="00F82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5825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 – 1</w:t>
      </w:r>
      <w:r>
        <w:rPr>
          <w:rFonts w:ascii="Times New Roman" w:hAnsi="Times New Roman"/>
          <w:sz w:val="28"/>
          <w:szCs w:val="28"/>
        </w:rPr>
        <w:t>.</w:t>
      </w:r>
    </w:p>
    <w:p w:rsidR="00F8257E" w:rsidRDefault="00F8257E" w:rsidP="00F825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воспитательно-образовательной деятельности ДЮСШ подтвержден высокими результатами достижений обучающихся в 2017 году. Обучающиеся спортивной школы достойно защищают честь района и республики на республиканских, всероссийских соревнованиях. </w:t>
      </w:r>
    </w:p>
    <w:p w:rsidR="00F8257E" w:rsidRDefault="00F8257E" w:rsidP="00F82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обучения осуществляется в направлениях:  контрольные нормативы по физической  и тактической подготовке в начале учебного года и в конце учебного года, результаты участия в соревнованиях, выполнение спортивных разрядов. </w:t>
      </w:r>
    </w:p>
    <w:p w:rsidR="00F8257E" w:rsidRDefault="00F8257E" w:rsidP="00F825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 количестве соревнований, участников, победителях и призерах соревнований представлено в таблице.</w:t>
      </w:r>
    </w:p>
    <w:p w:rsidR="00F8257E" w:rsidRDefault="00F8257E" w:rsidP="00FE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257E" w:rsidRDefault="00F8257E" w:rsidP="00F825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Сравнительные данные о присвоении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обучающимся</w:t>
      </w:r>
      <w:proofErr w:type="gramEnd"/>
    </w:p>
    <w:p w:rsidR="00F8257E" w:rsidRDefault="00F8257E" w:rsidP="00F8257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спортивных разрядов за 3 года</w:t>
      </w:r>
    </w:p>
    <w:tbl>
      <w:tblPr>
        <w:tblW w:w="0" w:type="auto"/>
        <w:tblInd w:w="-56" w:type="dxa"/>
        <w:tblLayout w:type="fixed"/>
        <w:tblLook w:val="0000"/>
      </w:tblPr>
      <w:tblGrid>
        <w:gridCol w:w="873"/>
        <w:gridCol w:w="1985"/>
        <w:gridCol w:w="1559"/>
        <w:gridCol w:w="1417"/>
        <w:gridCol w:w="1560"/>
        <w:gridCol w:w="567"/>
        <w:gridCol w:w="708"/>
        <w:gridCol w:w="709"/>
      </w:tblGrid>
      <w:tr w:rsidR="00F8257E" w:rsidRPr="00244588" w:rsidTr="00420F43">
        <w:trPr>
          <w:cantSplit/>
          <w:trHeight w:val="67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2F2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</w:t>
            </w:r>
            <w:r w:rsidRPr="002445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57E" w:rsidRPr="00244588" w:rsidRDefault="00F8257E" w:rsidP="00EF676F">
            <w:pPr>
              <w:suppressAutoHyphens/>
              <w:snapToGri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2F2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</w:t>
            </w:r>
            <w:r w:rsidRPr="002445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ассовые разряды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57E" w:rsidRPr="00244588" w:rsidRDefault="00F8257E" w:rsidP="00EF676F">
            <w:pPr>
              <w:suppressAutoHyphens/>
              <w:snapToGri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2F2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r w:rsidRPr="002445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ервый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57E" w:rsidRPr="00244588" w:rsidRDefault="00F8257E" w:rsidP="00EF676F">
            <w:pPr>
              <w:suppressAutoHyphens/>
              <w:snapToGrid w:val="0"/>
              <w:spacing w:before="20" w:after="0" w:line="20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КМС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57E" w:rsidRPr="00244588" w:rsidRDefault="00F8257E" w:rsidP="00EF676F">
            <w:pPr>
              <w:suppressAutoHyphens/>
              <w:snapToGrid w:val="0"/>
              <w:spacing w:before="20" w:after="0" w:line="20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57E" w:rsidRPr="00244588" w:rsidRDefault="00F8257E" w:rsidP="00EF676F">
            <w:pPr>
              <w:suppressAutoHyphens/>
              <w:snapToGrid w:val="0"/>
              <w:spacing w:before="20" w:after="0" w:line="20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МСМК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57E" w:rsidRPr="00244588" w:rsidRDefault="00F8257E" w:rsidP="00EF676F">
            <w:pPr>
              <w:suppressAutoHyphens/>
              <w:snapToGrid w:val="0"/>
              <w:spacing w:before="20" w:after="0" w:line="20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ЗМС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57E" w:rsidRPr="00244588" w:rsidRDefault="00F8257E" w:rsidP="00EF676F">
            <w:pPr>
              <w:tabs>
                <w:tab w:val="center" w:pos="369"/>
              </w:tabs>
              <w:suppressAutoHyphens/>
              <w:snapToGri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F8257E" w:rsidRPr="00244588" w:rsidTr="00420F43">
        <w:trPr>
          <w:trHeight w:val="24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57E" w:rsidRPr="00244588" w:rsidRDefault="00F8257E" w:rsidP="00F8257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57E" w:rsidRPr="00244588" w:rsidRDefault="00420F43" w:rsidP="00420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57E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 </w:t>
            </w:r>
          </w:p>
          <w:p w:rsidR="00420F43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низ </w:t>
            </w:r>
          </w:p>
          <w:p w:rsidR="00420F43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вольная борьба – 1,</w:t>
            </w:r>
          </w:p>
          <w:p w:rsidR="00420F43" w:rsidRPr="00244588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бокс - 2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57E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13 </w:t>
            </w:r>
          </w:p>
          <w:p w:rsidR="00420F43" w:rsidRDefault="00420F43" w:rsidP="00420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низ </w:t>
            </w:r>
          </w:p>
          <w:p w:rsidR="00420F43" w:rsidRDefault="00420F43" w:rsidP="00420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вольная борьба – 13</w:t>
            </w:r>
          </w:p>
          <w:p w:rsidR="00420F43" w:rsidRPr="00244588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7E" w:rsidRPr="00244588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F8257E" w:rsidRPr="00244588" w:rsidTr="00420F43">
        <w:trPr>
          <w:trHeight w:val="24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57E" w:rsidRPr="00244588" w:rsidRDefault="00F8257E" w:rsidP="00F8257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57E" w:rsidRPr="00244588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57E" w:rsidRPr="00244588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из них</w:t>
            </w:r>
          </w:p>
          <w:p w:rsidR="00F8257E" w:rsidRPr="00244588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вольная борьба –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420F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  <w:p w:rsidR="00420F43" w:rsidRDefault="00F8257E" w:rsidP="00420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из них </w:t>
            </w:r>
            <w:r w:rsidR="00420F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вольная борьба – 13,</w:t>
            </w:r>
          </w:p>
          <w:p w:rsidR="00F8257E" w:rsidRPr="00244588" w:rsidRDefault="00420F43" w:rsidP="00420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бокс - 6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F43" w:rsidRPr="00244588" w:rsidRDefault="00420F43" w:rsidP="00420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  <w:p w:rsidR="00420F43" w:rsidRDefault="00420F43" w:rsidP="00420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из них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вольная борьба – 4,</w:t>
            </w:r>
          </w:p>
          <w:p w:rsidR="00F8257E" w:rsidRPr="00244588" w:rsidRDefault="00420F43" w:rsidP="00420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бокс - 1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7E" w:rsidRPr="00244588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</w:tr>
      <w:tr w:rsidR="00F8257E" w:rsidRPr="00244588" w:rsidTr="00420F43">
        <w:trPr>
          <w:trHeight w:val="172"/>
        </w:trPr>
        <w:tc>
          <w:tcPr>
            <w:tcW w:w="873" w:type="dxa"/>
            <w:tcBorders>
              <w:left w:val="single" w:sz="4" w:space="0" w:color="000000"/>
            </w:tcBorders>
            <w:vAlign w:val="center"/>
          </w:tcPr>
          <w:p w:rsidR="00F8257E" w:rsidRPr="00244588" w:rsidRDefault="00F8257E" w:rsidP="00F8257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F8257E" w:rsidRPr="00244588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F8257E" w:rsidRPr="00244588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F8257E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420F4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  <w:p w:rsidR="00420F43" w:rsidRDefault="00420F43" w:rsidP="00420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из них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вольная борьба – 14,</w:t>
            </w:r>
          </w:p>
          <w:p w:rsidR="00F8257E" w:rsidRPr="00244588" w:rsidRDefault="00420F43" w:rsidP="00420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бокс - 2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420F43" w:rsidRPr="00244588" w:rsidRDefault="00420F43" w:rsidP="00420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  <w:p w:rsidR="00F8257E" w:rsidRPr="00244588" w:rsidRDefault="00420F43" w:rsidP="00420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из них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вольная борьба – 7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458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8257E" w:rsidRPr="00244588" w:rsidRDefault="00420F43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</w:tr>
      <w:tr w:rsidR="00F8257E" w:rsidRPr="00244588" w:rsidTr="00420F43">
        <w:trPr>
          <w:trHeight w:val="240"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7E" w:rsidRPr="00244588" w:rsidRDefault="00F8257E" w:rsidP="00EF67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8257E" w:rsidRDefault="00F8257E" w:rsidP="00F825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257E" w:rsidRDefault="00F8257E" w:rsidP="00F825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257E" w:rsidRDefault="00F8257E" w:rsidP="00964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выступления в соревнованиях за 2017год:</w:t>
      </w:r>
    </w:p>
    <w:p w:rsidR="00F8257E" w:rsidRDefault="00F8257E" w:rsidP="00964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636"/>
        <w:gridCol w:w="3062"/>
        <w:gridCol w:w="2023"/>
        <w:gridCol w:w="1589"/>
        <w:gridCol w:w="912"/>
        <w:gridCol w:w="1134"/>
        <w:gridCol w:w="1985"/>
      </w:tblGrid>
      <w:tr w:rsidR="00F8257E" w:rsidTr="00F8257E">
        <w:tc>
          <w:tcPr>
            <w:tcW w:w="636" w:type="dxa"/>
            <w:vMerge w:val="restart"/>
            <w:vAlign w:val="center"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825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25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F825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2" w:type="dxa"/>
            <w:vMerge w:val="restart"/>
            <w:vAlign w:val="center"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257E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</w:t>
            </w:r>
          </w:p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257E">
              <w:rPr>
                <w:rFonts w:ascii="Times New Roman" w:hAnsi="Times New Roman"/>
                <w:b/>
                <w:sz w:val="24"/>
                <w:szCs w:val="28"/>
              </w:rPr>
              <w:t xml:space="preserve">мероприятия </w:t>
            </w:r>
          </w:p>
        </w:tc>
        <w:tc>
          <w:tcPr>
            <w:tcW w:w="2023" w:type="dxa"/>
            <w:vMerge w:val="restart"/>
            <w:vAlign w:val="center"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257E">
              <w:rPr>
                <w:rFonts w:ascii="Times New Roman" w:hAnsi="Times New Roman"/>
                <w:b/>
                <w:sz w:val="24"/>
                <w:szCs w:val="28"/>
              </w:rPr>
              <w:t xml:space="preserve">Место </w:t>
            </w:r>
          </w:p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257E">
              <w:rPr>
                <w:rFonts w:ascii="Times New Roman" w:hAnsi="Times New Roman"/>
                <w:b/>
                <w:sz w:val="24"/>
                <w:szCs w:val="28"/>
              </w:rPr>
              <w:t xml:space="preserve">проведения </w:t>
            </w:r>
          </w:p>
        </w:tc>
        <w:tc>
          <w:tcPr>
            <w:tcW w:w="2501" w:type="dxa"/>
            <w:gridSpan w:val="2"/>
            <w:vAlign w:val="center"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257E">
              <w:rPr>
                <w:rFonts w:ascii="Times New Roman" w:hAnsi="Times New Roman"/>
                <w:b/>
                <w:sz w:val="24"/>
                <w:szCs w:val="28"/>
              </w:rPr>
              <w:t xml:space="preserve">Целевая аудитория </w:t>
            </w:r>
          </w:p>
        </w:tc>
        <w:tc>
          <w:tcPr>
            <w:tcW w:w="1134" w:type="dxa"/>
            <w:vMerge w:val="restart"/>
            <w:vAlign w:val="center"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257E">
              <w:rPr>
                <w:rFonts w:ascii="Times New Roman" w:hAnsi="Times New Roman"/>
                <w:b/>
                <w:sz w:val="24"/>
                <w:szCs w:val="28"/>
              </w:rPr>
              <w:t xml:space="preserve">Дата и время проведения </w:t>
            </w:r>
          </w:p>
        </w:tc>
        <w:tc>
          <w:tcPr>
            <w:tcW w:w="1985" w:type="dxa"/>
            <w:vMerge w:val="restart"/>
            <w:vAlign w:val="center"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257E">
              <w:rPr>
                <w:rFonts w:ascii="Times New Roman" w:hAnsi="Times New Roman"/>
                <w:b/>
                <w:sz w:val="24"/>
                <w:szCs w:val="28"/>
              </w:rPr>
              <w:t xml:space="preserve">Количество победителей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  <w:r w:rsidRPr="00F8257E">
              <w:rPr>
                <w:rFonts w:ascii="Times New Roman" w:hAnsi="Times New Roman"/>
                <w:b/>
                <w:sz w:val="24"/>
                <w:szCs w:val="28"/>
              </w:rPr>
              <w:t xml:space="preserve">   и призеров </w:t>
            </w:r>
          </w:p>
        </w:tc>
      </w:tr>
      <w:tr w:rsidR="00F8257E" w:rsidTr="00F8257E">
        <w:tc>
          <w:tcPr>
            <w:tcW w:w="636" w:type="dxa"/>
            <w:vMerge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257E">
              <w:rPr>
                <w:rFonts w:ascii="Times New Roman" w:hAnsi="Times New Roman"/>
                <w:b/>
                <w:sz w:val="24"/>
                <w:szCs w:val="28"/>
              </w:rPr>
              <w:t xml:space="preserve">Возрастная категория </w:t>
            </w:r>
          </w:p>
        </w:tc>
        <w:tc>
          <w:tcPr>
            <w:tcW w:w="912" w:type="dxa"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257E">
              <w:rPr>
                <w:rFonts w:ascii="Times New Roman" w:hAnsi="Times New Roman"/>
                <w:b/>
                <w:sz w:val="24"/>
                <w:szCs w:val="28"/>
              </w:rPr>
              <w:t xml:space="preserve">Количество </w:t>
            </w:r>
          </w:p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257E">
              <w:rPr>
                <w:rFonts w:ascii="Times New Roman" w:hAnsi="Times New Roman"/>
                <w:b/>
                <w:sz w:val="24"/>
                <w:szCs w:val="28"/>
              </w:rPr>
              <w:t>человек</w:t>
            </w:r>
          </w:p>
        </w:tc>
        <w:tc>
          <w:tcPr>
            <w:tcW w:w="1134" w:type="dxa"/>
            <w:vMerge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57E" w:rsidTr="00F8257E">
        <w:tc>
          <w:tcPr>
            <w:tcW w:w="11341" w:type="dxa"/>
            <w:gridSpan w:val="7"/>
          </w:tcPr>
          <w:p w:rsidR="00F8257E" w:rsidRPr="00F8257E" w:rsidRDefault="00F8257E" w:rsidP="00EF67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7E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Проведенные соревнования 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Районный турнир среди юношей 2001-2002г.р., посвященный Дню </w:t>
            </w: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Конституции ЧР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Чеченская Республика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Гелдаган</w:t>
            </w:r>
            <w:proofErr w:type="spellEnd"/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ФСК «Чемпион»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2001-2002г.р.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21.03.2017г.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rPr>
          <w:trHeight w:val="1270"/>
        </w:trPr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Районный турнир по вольной борьбе среди юношей 2002-2004г.р.,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76F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с. Курчалой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зал ДЮСШ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2002-2004г.р.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24-25.02.2017г.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2м.-2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Районный турнир по вольной борьбе среди юношей 1997-1999г.р.,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76F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с. Курчалой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зал ДЮСШ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1997-1999г.р.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22-23.02.2017г.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Районный турнир по вольной борьбе среди юношей 2001-2002г.р., посвященный «Дню Мира в Чеченской Республике»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с. Курчалой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зал ДЮСШ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2001-2002г.р.</w:t>
            </w:r>
          </w:p>
        </w:tc>
        <w:tc>
          <w:tcPr>
            <w:tcW w:w="912" w:type="dxa"/>
            <w:vAlign w:val="center"/>
          </w:tcPr>
          <w:p w:rsidR="00F8257E" w:rsidRPr="00EF676F" w:rsidRDefault="00163E67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22.04.2017г.</w:t>
            </w:r>
          </w:p>
        </w:tc>
        <w:tc>
          <w:tcPr>
            <w:tcW w:w="1985" w:type="dxa"/>
            <w:vAlign w:val="center"/>
          </w:tcPr>
          <w:p w:rsidR="00163E67" w:rsidRPr="00EF676F" w:rsidRDefault="00163E67" w:rsidP="00163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163E67" w:rsidRPr="00EF676F" w:rsidRDefault="00163E67" w:rsidP="00163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163E67" w:rsidP="00163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Районный турнир по вольной борьбе среди юношей 2002-2003г.р., посвященный «Дню России»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с. Курчалой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зал ДЮСШ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2002-2003г.р.</w:t>
            </w:r>
          </w:p>
        </w:tc>
        <w:tc>
          <w:tcPr>
            <w:tcW w:w="912" w:type="dxa"/>
            <w:vAlign w:val="center"/>
          </w:tcPr>
          <w:p w:rsidR="00F8257E" w:rsidRPr="00EF676F" w:rsidRDefault="00163E67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03.06.2017г.</w:t>
            </w:r>
          </w:p>
        </w:tc>
        <w:tc>
          <w:tcPr>
            <w:tcW w:w="1985" w:type="dxa"/>
            <w:vAlign w:val="center"/>
          </w:tcPr>
          <w:p w:rsidR="00163E67" w:rsidRPr="00EF676F" w:rsidRDefault="00163E67" w:rsidP="00163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163E67" w:rsidRPr="00EF676F" w:rsidRDefault="00163E67" w:rsidP="00163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163E67" w:rsidP="00163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rPr>
          <w:trHeight w:val="477"/>
        </w:trPr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Районный турнир по футболу, посвященный «Дню Мира в Чеченской Республике»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с. Курчалой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2002-2003г.р.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16.04.2017г.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Районный турнир по вольной борьбе среди юношей 2001-2003г.р., посвященный Дню России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с. Курчалой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зал ДЮСШ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2001-2002г.р.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23-24.05.2017г.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Районный турнир по боксу среди юношей 2000-2002г.р., посвященный Дню Победы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с. Курчалой ФСК «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Турпал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» ул. </w:t>
            </w:r>
            <w:proofErr w:type="gramStart"/>
            <w:r w:rsidRPr="00EF676F">
              <w:rPr>
                <w:rFonts w:ascii="Times New Roman" w:hAnsi="Times New Roman"/>
                <w:sz w:val="24"/>
                <w:szCs w:val="24"/>
              </w:rPr>
              <w:t>А-Х</w:t>
            </w:r>
            <w:proofErr w:type="gramEnd"/>
            <w:r w:rsidRPr="00EF676F">
              <w:rPr>
                <w:rFonts w:ascii="Times New Roman" w:hAnsi="Times New Roman"/>
                <w:sz w:val="24"/>
                <w:szCs w:val="24"/>
              </w:rPr>
              <w:t>. Кадырова №90</w:t>
            </w:r>
            <w:proofErr w:type="gramStart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2000-2002г.р.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09.05.2017г.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Районный турнир по футболу, посвященный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«</w:t>
            </w:r>
            <w:r w:rsidRPr="00EF676F"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 w:rsidRPr="00EF676F">
              <w:rPr>
                <w:rFonts w:ascii="Times New Roman" w:hAnsi="Times New Roman"/>
                <w:sz w:val="24"/>
                <w:szCs w:val="24"/>
              </w:rPr>
              <w:t xml:space="preserve"> Всероссийский Олимпийский день»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с. Курчалой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2000-2001г.р.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24.06.2017г.</w:t>
            </w:r>
          </w:p>
        </w:tc>
        <w:tc>
          <w:tcPr>
            <w:tcW w:w="1985" w:type="dxa"/>
            <w:vAlign w:val="center"/>
          </w:tcPr>
          <w:p w:rsidR="00163E67" w:rsidRPr="00EF676F" w:rsidRDefault="00163E67" w:rsidP="00163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163E67" w:rsidRPr="00EF676F" w:rsidRDefault="00163E67" w:rsidP="00163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163E67" w:rsidP="00163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F676F">
              <w:rPr>
                <w:rFonts w:ascii="Times New Roman" w:hAnsi="Times New Roman"/>
                <w:sz w:val="24"/>
                <w:szCs w:val="24"/>
              </w:rPr>
              <w:t xml:space="preserve"> Республиканский турнир по вольной борьбе, посвященный дню Рождения Первого Президента ЧР, Героя России А.А. Кадырова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с. Курчалой ФСК «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Турпал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» ул. </w:t>
            </w:r>
            <w:proofErr w:type="gramStart"/>
            <w:r w:rsidRPr="00EF676F">
              <w:rPr>
                <w:rFonts w:ascii="Times New Roman" w:hAnsi="Times New Roman"/>
                <w:sz w:val="24"/>
                <w:szCs w:val="24"/>
              </w:rPr>
              <w:t>А-Х</w:t>
            </w:r>
            <w:proofErr w:type="gramEnd"/>
            <w:r w:rsidRPr="00EF676F">
              <w:rPr>
                <w:rFonts w:ascii="Times New Roman" w:hAnsi="Times New Roman"/>
                <w:sz w:val="24"/>
                <w:szCs w:val="24"/>
              </w:rPr>
              <w:t>. Кадырова №90</w:t>
            </w:r>
            <w:proofErr w:type="gramStart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1997-1999г.р.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21-22.08.2017г.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1м.-5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3м.-3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Районный турнир по вольной борьбе, посвященный Дню Народного Единства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с. Курчалой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зал ДЮСШ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2004-2005г.р.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3-4.11.2017г.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11341" w:type="dxa"/>
            <w:gridSpan w:val="7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6F">
              <w:rPr>
                <w:rFonts w:ascii="Times New Roman" w:hAnsi="Times New Roman"/>
                <w:b/>
                <w:sz w:val="24"/>
                <w:szCs w:val="24"/>
              </w:rPr>
              <w:t>Участие в соревнованиях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Чеченской Республики по вольной борьбе среди юношей 2000-2002г.р.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СК. «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Олимпийск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2000-2002г.р.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31.01.02.02.2017г.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1м.-2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3м.-2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Чеченской Республики по боксу среди юношей 15-16 лет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EF676F">
              <w:rPr>
                <w:rFonts w:ascii="Times New Roman" w:hAnsi="Times New Roman"/>
                <w:sz w:val="24"/>
                <w:szCs w:val="24"/>
              </w:rPr>
              <w:t>Урус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Мартан</w:t>
            </w:r>
            <w:proofErr w:type="spellEnd"/>
            <w:proofErr w:type="gramEnd"/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2001-2002г.р.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06-10.02.2017г.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1м.-3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2м.-2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3м.-2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Чеченской Республики по боксу среди мужчин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19-40 лет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13-17.02.2017г.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1м.-2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Чеченской Республики по вольной борьбе среди юниоров 1997-1999г.р.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СК. «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Олимпийск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1997-1999г.р.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16-18.02.2017г.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3м.-2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СКФО по боксу среди юношей 15-16 лет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2001-2002г.р.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26.02-03.03.2017г.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1м.-4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Чеченской Республики среди юниоров 17-18 лет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EF676F">
              <w:rPr>
                <w:rFonts w:ascii="Times New Roman" w:hAnsi="Times New Roman"/>
                <w:sz w:val="24"/>
                <w:szCs w:val="24"/>
              </w:rPr>
              <w:t>Ачхой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Мартан</w:t>
            </w:r>
            <w:proofErr w:type="spellEnd"/>
            <w:proofErr w:type="gramEnd"/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22-26.02.2017г.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3м.-3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Международный турнир по вольной борьбе в Риге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Рига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1997-1999г.р.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25-26.02.2017г.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СКФО по вольной борьбе среди юниоров 1997-1998г.р.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Хасавюрт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1997-1998г.р.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17-19.03.2017г.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Чеченской Республики по боксу среди юношей 2003-2004г.р.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2003-2004г.р.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14-19.03.2017г.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1м.-2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Всероссийский турнир по спортивной борьбе (вольная борьба) на призы Главы Республики Сергея Аксенова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1994г.р. и взрослые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17-19.03.2017г.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СКФО по вольной борьбе среди юношей до 18 лет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2000-1998г.р.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22-26.03.2017г.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России по боксу среди юношей 15-16 лет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Владикавказ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2001-2002г.р.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2-9.04.2017г.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3м.-2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Всероссийский турнир по спортивной борьбе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(Первенство России) среди юношей 15-16 лет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Майкоп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2001-2002г.р.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01.03.2017г.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СКФО по боксу среди юношей 13-14 лет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Беслан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2003-2004г.р.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10-15.04.2017г.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2м.-2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Кубок Кавказа по тхэквондо (ИТФ)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20-21.04.2017г.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1м.-2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2м.-3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3м.-3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Чемпионат и Первенство России по тхэквондо ГТФ 2001-2002г.р. среди юниоров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2001-2002г.р.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14-19.03.2017г.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Российско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студенческого спортивного союза по боксу среди юношей 2003-2004г.р.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г. Астрахань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2003-</w:t>
            </w: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2004г.р.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19-</w:t>
            </w: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23.04.2017г.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СКФО по вольной борьбе среди юниоров до 21-го года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Владикавказ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1995-2000г.р.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20-24.04.2017г.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России по вольной борьбе среди юношей 2000-2002г.р.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2000-2002г.р.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9-11.05.2017г.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</w:tc>
      </w:tr>
      <w:tr w:rsidR="00F8257E" w:rsidTr="00F8257E">
        <w:trPr>
          <w:trHeight w:val="984"/>
        </w:trPr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России по боксу среди юношей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2003-2004г.р.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14-21.05.2017г.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Открытый всероссийский турнир по боксу в память казахских народных батыров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Исатая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Тайманова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и Махамбета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Утемисова</w:t>
            </w:r>
            <w:proofErr w:type="spellEnd"/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Атырау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1998-1999г.р.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25.04-01.05.2017г.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Всероссийские соревнования класса «А» по боксу «Возрождение репрессированного болгарского народа»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1998-1999г.р.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27.05.2017г.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Чемпионат России по вольной борьбе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Назрань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1989-1990г.р.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12-14.06.2017г.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Чемпионат мира по вольной борьбе среди школьников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Нью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– Дели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2000-2004г.р.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7-15.07.2017г.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F676F">
              <w:rPr>
                <w:rFonts w:ascii="Times New Roman" w:hAnsi="Times New Roman"/>
                <w:sz w:val="24"/>
                <w:szCs w:val="24"/>
              </w:rPr>
              <w:t xml:space="preserve"> Республиканский турнир по вольной борьбе, среди юношей 2003-2005г.р., посвященный 66-ой годовщине со Дня Рождения Первого Президента ЧР, Героя России А.А. Кадырова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Джалка</w:t>
            </w:r>
            <w:proofErr w:type="spellEnd"/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2003-2005г.р.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18-19.08.2017г.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3м.-2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F676F">
              <w:rPr>
                <w:rFonts w:ascii="Times New Roman" w:hAnsi="Times New Roman"/>
                <w:sz w:val="24"/>
                <w:szCs w:val="24"/>
              </w:rPr>
              <w:t xml:space="preserve"> Всероссийский турнир по вольной борьбе, посвящённый памяти заслуженного работника культуры и спорта РДМС Ш.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среди юниоров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Избербаш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1990-1997г.р.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15-17.09.2017г.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3м.-2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по вольной борьбе памяти заслуженного мастера спорта РФ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Бесика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Кудухова</w:t>
            </w:r>
            <w:proofErr w:type="spellEnd"/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1997-1999г.р.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23-24.09.2017г.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Международный турнир по вольной борьбе на кубок, памяти Ахмата -  Хаджи Кадырова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1989-1990г.р.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6-7.10.2017г.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«Межконтинентальный кубок» по вольной борьбе памяти прославленных борцов 19-20 столетия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Хасавюрт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1989-1990г.р.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12-16.10.2017г.</w:t>
            </w:r>
          </w:p>
        </w:tc>
        <w:tc>
          <w:tcPr>
            <w:tcW w:w="1985" w:type="dxa"/>
            <w:vAlign w:val="center"/>
          </w:tcPr>
          <w:p w:rsidR="00F8257E" w:rsidRPr="00EF676F" w:rsidRDefault="00EF676F" w:rsidP="00EF67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Всероссийский турнир по вольной борьбе на призы двукратного олимпийского чемпиона Сослана Андиева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Владикавказ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1992-1999г.р.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19-21.10.2017г.</w:t>
            </w:r>
          </w:p>
        </w:tc>
        <w:tc>
          <w:tcPr>
            <w:tcW w:w="1985" w:type="dxa"/>
            <w:vAlign w:val="center"/>
          </w:tcPr>
          <w:p w:rsidR="00F8257E" w:rsidRPr="00EF676F" w:rsidRDefault="00EF676F" w:rsidP="00EF67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России по вольной борьбе среди юношей до 16 лет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«Чехов»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2000-2002г.р.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18-22.10.2017г.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EF676F">
              <w:rPr>
                <w:rFonts w:ascii="Times New Roman" w:hAnsi="Times New Roman"/>
                <w:sz w:val="24"/>
                <w:szCs w:val="24"/>
              </w:rPr>
              <w:t xml:space="preserve"> Всероссийский турнир по вольной борьбе на призы председателя народного собрания республики Дагестан Шихсаидова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Хизри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Исаевича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Буйнакский район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1998-1999г.р.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27-29.10.2017г.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Всероссийский турнир по вольной борьбе, посвященный памяти защитников перевала Кавказа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Черкесск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1991-1992г.р.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6-8.11.2017г.</w:t>
            </w:r>
          </w:p>
        </w:tc>
        <w:tc>
          <w:tcPr>
            <w:tcW w:w="1985" w:type="dxa"/>
            <w:vAlign w:val="center"/>
          </w:tcPr>
          <w:p w:rsidR="00F8257E" w:rsidRPr="00EF676F" w:rsidRDefault="00EF676F" w:rsidP="00EF67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России по вольной борьбе среди юношей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МГФСО «Чехов»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2002-2004г.р.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18-22.10.2017г.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Открытый турнир по боксу, посвященный дню образования предгорного района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ст. Суворовская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1998-1999г.р.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08-12.11.2017г.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1м.-6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2м.-4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Международный турнир по вольной борьбе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«Аланы»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Владикавказ</w:t>
            </w: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1990-1992г.р.</w:t>
            </w:r>
          </w:p>
        </w:tc>
        <w:tc>
          <w:tcPr>
            <w:tcW w:w="912" w:type="dxa"/>
            <w:vAlign w:val="center"/>
          </w:tcPr>
          <w:p w:rsidR="00F8257E" w:rsidRPr="00EF676F" w:rsidRDefault="00766914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17-19.11.2017г.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3м.-1</w:t>
            </w:r>
          </w:p>
        </w:tc>
      </w:tr>
      <w:tr w:rsidR="00F8257E" w:rsidTr="00F8257E">
        <w:trPr>
          <w:trHeight w:val="1031"/>
        </w:trPr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Первенство России по вольной борьбе среди юниоров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Хасавюрт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1998-1999г.р.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07-09.11.2017г.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F676F">
              <w:rPr>
                <w:rFonts w:ascii="Times New Roman" w:hAnsi="Times New Roman"/>
                <w:sz w:val="24"/>
                <w:szCs w:val="24"/>
              </w:rPr>
              <w:t xml:space="preserve"> Открытый Республиканский турнир по вольной борьбе среди юниоров, памяти заслуженного мастера спорта СССР, чемпиона мира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Асланбека</w:t>
            </w:r>
            <w:proofErr w:type="spellEnd"/>
            <w:r w:rsidRPr="00EF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76F">
              <w:rPr>
                <w:rFonts w:ascii="Times New Roman" w:hAnsi="Times New Roman"/>
                <w:sz w:val="24"/>
                <w:szCs w:val="24"/>
              </w:rPr>
              <w:t>Бисултанова</w:t>
            </w:r>
            <w:proofErr w:type="spellEnd"/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1998-1999г.р.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27-29.11.2017г.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1м.-2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3м.-3</w:t>
            </w:r>
          </w:p>
        </w:tc>
      </w:tr>
      <w:tr w:rsidR="00F8257E" w:rsidTr="00F8257E">
        <w:tc>
          <w:tcPr>
            <w:tcW w:w="636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6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Международный турнир по вольной борьбе «Кубок мучеников 2017» среди юниоров</w:t>
            </w:r>
          </w:p>
        </w:tc>
        <w:tc>
          <w:tcPr>
            <w:tcW w:w="2023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Иран</w:t>
            </w:r>
          </w:p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EF676F">
              <w:rPr>
                <w:rFonts w:ascii="Times New Roman" w:hAnsi="Times New Roman"/>
                <w:sz w:val="24"/>
                <w:szCs w:val="24"/>
              </w:rPr>
              <w:t>Тегеране</w:t>
            </w:r>
            <w:proofErr w:type="gramEnd"/>
          </w:p>
        </w:tc>
        <w:tc>
          <w:tcPr>
            <w:tcW w:w="1589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1998-2000г.р.</w:t>
            </w:r>
          </w:p>
        </w:tc>
        <w:tc>
          <w:tcPr>
            <w:tcW w:w="912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1-2.12.2017г.</w:t>
            </w:r>
          </w:p>
        </w:tc>
        <w:tc>
          <w:tcPr>
            <w:tcW w:w="1985" w:type="dxa"/>
            <w:vAlign w:val="center"/>
          </w:tcPr>
          <w:p w:rsidR="00F8257E" w:rsidRPr="00EF676F" w:rsidRDefault="00F8257E" w:rsidP="00EF6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6F">
              <w:rPr>
                <w:rFonts w:ascii="Times New Roman" w:hAnsi="Times New Roman"/>
                <w:sz w:val="24"/>
                <w:szCs w:val="24"/>
              </w:rPr>
              <w:t>2м.-1</w:t>
            </w:r>
          </w:p>
        </w:tc>
      </w:tr>
    </w:tbl>
    <w:p w:rsidR="006A59DE" w:rsidRDefault="006A59DE" w:rsidP="001B74CE">
      <w:pPr>
        <w:rPr>
          <w:rStyle w:val="af1"/>
        </w:rPr>
      </w:pPr>
      <w:bookmarkStart w:id="2" w:name="sub_5000"/>
    </w:p>
    <w:p w:rsidR="00B12092" w:rsidRDefault="00B12092" w:rsidP="001B74CE">
      <w:pPr>
        <w:rPr>
          <w:rStyle w:val="af1"/>
        </w:rPr>
      </w:pPr>
    </w:p>
    <w:p w:rsidR="00B12092" w:rsidRDefault="00B12092" w:rsidP="001B74CE">
      <w:pPr>
        <w:rPr>
          <w:rStyle w:val="af1"/>
        </w:rPr>
      </w:pPr>
    </w:p>
    <w:p w:rsidR="00B12092" w:rsidRDefault="00B12092" w:rsidP="001B74CE">
      <w:pPr>
        <w:rPr>
          <w:rStyle w:val="af1"/>
        </w:rPr>
      </w:pPr>
    </w:p>
    <w:p w:rsidR="00B12092" w:rsidRDefault="00B12092" w:rsidP="001B74CE">
      <w:pPr>
        <w:rPr>
          <w:rStyle w:val="af1"/>
        </w:rPr>
      </w:pPr>
    </w:p>
    <w:p w:rsidR="00B12092" w:rsidRPr="001B74CE" w:rsidRDefault="00B12092" w:rsidP="001B74CE">
      <w:pPr>
        <w:rPr>
          <w:rStyle w:val="af1"/>
        </w:rPr>
      </w:pPr>
    </w:p>
    <w:p w:rsidR="00C90244" w:rsidRPr="00B12092" w:rsidRDefault="006A59DE" w:rsidP="00C90244">
      <w:pPr>
        <w:ind w:left="-709" w:firstLine="698"/>
        <w:jc w:val="right"/>
        <w:rPr>
          <w:rStyle w:val="af1"/>
          <w:rFonts w:ascii="Times New Roman" w:hAnsi="Times New Roman"/>
          <w:color w:val="auto"/>
          <w:sz w:val="24"/>
          <w:szCs w:val="28"/>
        </w:rPr>
      </w:pPr>
      <w:r w:rsidRPr="00B12092">
        <w:rPr>
          <w:rStyle w:val="af1"/>
          <w:rFonts w:ascii="Times New Roman" w:hAnsi="Times New Roman"/>
          <w:color w:val="auto"/>
          <w:sz w:val="24"/>
          <w:szCs w:val="28"/>
        </w:rPr>
        <w:lastRenderedPageBreak/>
        <w:t>Приложение N 5</w:t>
      </w:r>
      <w:bookmarkEnd w:id="2"/>
    </w:p>
    <w:p w:rsidR="006A59DE" w:rsidRPr="00C90244" w:rsidRDefault="006A59DE" w:rsidP="00C90244">
      <w:pPr>
        <w:ind w:left="-709" w:firstLine="698"/>
        <w:jc w:val="center"/>
        <w:rPr>
          <w:rFonts w:ascii="Times New Roman" w:hAnsi="Times New Roman"/>
          <w:sz w:val="28"/>
          <w:szCs w:val="28"/>
        </w:rPr>
      </w:pPr>
      <w:r w:rsidRPr="00C90244">
        <w:rPr>
          <w:rFonts w:ascii="Times New Roman" w:hAnsi="Times New Roman"/>
          <w:sz w:val="28"/>
          <w:szCs w:val="28"/>
        </w:rPr>
        <w:t>Показатели</w:t>
      </w:r>
      <w:r w:rsidRPr="00C90244">
        <w:rPr>
          <w:rFonts w:ascii="Times New Roman" w:hAnsi="Times New Roman"/>
          <w:sz w:val="28"/>
          <w:szCs w:val="28"/>
        </w:rPr>
        <w:br/>
        <w:t xml:space="preserve">деятельности организации дополнительного образования, подлежащей </w:t>
      </w:r>
      <w:proofErr w:type="spellStart"/>
      <w:r w:rsidRPr="00C90244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C90244">
        <w:rPr>
          <w:rFonts w:ascii="Times New Roman" w:hAnsi="Times New Roman"/>
          <w:sz w:val="28"/>
          <w:szCs w:val="28"/>
        </w:rPr>
        <w:br/>
        <w:t xml:space="preserve">(утв. </w:t>
      </w:r>
      <w:hyperlink w:anchor="sub_0" w:history="1">
        <w:r w:rsidRPr="00C90244">
          <w:rPr>
            <w:rStyle w:val="af2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C90244">
        <w:rPr>
          <w:rFonts w:ascii="Times New Roman" w:hAnsi="Times New Roman"/>
          <w:sz w:val="28"/>
          <w:szCs w:val="28"/>
        </w:rPr>
        <w:t xml:space="preserve"> Министерства образования и науки РФ от 10 декабря 2013 г. N 1324)</w:t>
      </w:r>
    </w:p>
    <w:tbl>
      <w:tblPr>
        <w:tblW w:w="104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960"/>
        <w:gridCol w:w="2380"/>
      </w:tblGrid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 w:rsidRPr="007D7CE4">
              <w:t xml:space="preserve">N </w:t>
            </w:r>
            <w:proofErr w:type="spellStart"/>
            <w:proofErr w:type="gramStart"/>
            <w:r w:rsidRPr="007D7CE4">
              <w:t>п</w:t>
            </w:r>
            <w:proofErr w:type="spellEnd"/>
            <w:proofErr w:type="gramEnd"/>
            <w:r w:rsidRPr="007D7CE4">
              <w:t>/</w:t>
            </w:r>
            <w:proofErr w:type="spellStart"/>
            <w:r w:rsidRPr="007D7CE4"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 w:rsidRPr="007D7CE4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 w:rsidRPr="007D7CE4">
              <w:t>Единица измерения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1"/>
            </w:pPr>
            <w:bookmarkStart w:id="3" w:name="sub_5001"/>
            <w:r w:rsidRPr="007D7CE4">
              <w:t>1.</w:t>
            </w:r>
            <w:bookmarkEnd w:id="3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rPr>
                <w:rStyle w:val="af1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</w:pP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4" w:name="sub_5011"/>
            <w:r w:rsidRPr="007D7CE4">
              <w:t>1.1</w:t>
            </w:r>
            <w:bookmarkEnd w:id="4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163E67" w:rsidP="00163E67">
            <w:pPr>
              <w:pStyle w:val="af3"/>
              <w:jc w:val="center"/>
            </w:pPr>
            <w:r>
              <w:t>1549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5" w:name="sub_5111"/>
            <w:r w:rsidRPr="007D7CE4">
              <w:t>1.1.1</w:t>
            </w:r>
            <w:bookmarkEnd w:id="5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6" w:name="sub_5112"/>
            <w:r w:rsidRPr="007D7CE4">
              <w:t>1.1.2</w:t>
            </w:r>
            <w:bookmarkEnd w:id="6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163E67" w:rsidP="00163E67">
            <w:pPr>
              <w:pStyle w:val="af3"/>
              <w:jc w:val="center"/>
            </w:pPr>
            <w:r>
              <w:t>560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7" w:name="sub_5113"/>
            <w:r w:rsidRPr="007D7CE4">
              <w:t>1.1.3</w:t>
            </w:r>
            <w:bookmarkEnd w:id="7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163E67" w:rsidP="00163E67">
            <w:pPr>
              <w:pStyle w:val="af3"/>
              <w:jc w:val="center"/>
            </w:pPr>
            <w:r>
              <w:t>740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8" w:name="sub_5114"/>
            <w:r w:rsidRPr="007D7CE4">
              <w:t>1.1.4</w:t>
            </w:r>
            <w:bookmarkEnd w:id="8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163E67" w:rsidP="00163E67">
            <w:pPr>
              <w:pStyle w:val="af3"/>
              <w:jc w:val="center"/>
            </w:pPr>
            <w:r>
              <w:t>249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9" w:name="sub_5012"/>
            <w:r w:rsidRPr="007D7CE4">
              <w:t>1.2</w:t>
            </w:r>
            <w:bookmarkEnd w:id="9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10" w:name="sub_5013"/>
            <w:r w:rsidRPr="007D7CE4">
              <w:t>1.3</w:t>
            </w:r>
            <w:bookmarkEnd w:id="10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E2385B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11" w:name="sub_5014"/>
            <w:r w:rsidRPr="007D7CE4">
              <w:t>1.4</w:t>
            </w:r>
            <w:bookmarkEnd w:id="11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12" w:name="sub_5015"/>
            <w:r w:rsidRPr="007D7CE4">
              <w:t>1.5</w:t>
            </w:r>
            <w:bookmarkEnd w:id="12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13" w:name="sub_5016"/>
            <w:r w:rsidRPr="007D7CE4">
              <w:t>1.6</w:t>
            </w:r>
            <w:bookmarkEnd w:id="13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14" w:name="sub_5161"/>
            <w:r w:rsidRPr="007D7CE4">
              <w:t>1.6.1</w:t>
            </w:r>
            <w:bookmarkEnd w:id="14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15" w:name="sub_5162"/>
            <w:r w:rsidRPr="007D7CE4">
              <w:t>1.6.2</w:t>
            </w:r>
            <w:bookmarkEnd w:id="15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16" w:name="sub_5163"/>
            <w:r w:rsidRPr="007D7CE4">
              <w:t>1.6.3</w:t>
            </w:r>
            <w:bookmarkEnd w:id="16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17" w:name="sub_5164"/>
            <w:r w:rsidRPr="007D7CE4">
              <w:t>1.6.4</w:t>
            </w:r>
            <w:bookmarkEnd w:id="17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18" w:name="sub_5017"/>
            <w:r w:rsidRPr="007D7CE4">
              <w:t>1.7</w:t>
            </w:r>
            <w:bookmarkEnd w:id="18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19" w:name="sub_5018"/>
            <w:r w:rsidRPr="007D7CE4">
              <w:t>1.8</w:t>
            </w:r>
            <w:bookmarkEnd w:id="19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8C463D" w:rsidP="00E2385B">
            <w:pPr>
              <w:pStyle w:val="af3"/>
              <w:jc w:val="center"/>
            </w:pPr>
            <w:r>
              <w:t>722</w:t>
            </w:r>
            <w:r w:rsidR="006A59DE">
              <w:t>/</w:t>
            </w:r>
            <w:r>
              <w:t>46</w:t>
            </w:r>
            <w:r w:rsidR="00E2385B">
              <w:t>.</w:t>
            </w:r>
            <w:r>
              <w:t>6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20" w:name="sub_5181"/>
            <w:r w:rsidRPr="007D7CE4">
              <w:t>1.8.1</w:t>
            </w:r>
            <w:bookmarkEnd w:id="20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8C463D" w:rsidP="008C463D">
            <w:pPr>
              <w:pStyle w:val="af3"/>
              <w:jc w:val="center"/>
            </w:pPr>
            <w:r>
              <w:t>420</w:t>
            </w:r>
            <w:r w:rsidR="006A59DE">
              <w:t>/</w:t>
            </w:r>
            <w:r>
              <w:t>27,1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21" w:name="sub_5182"/>
            <w:r w:rsidRPr="007D7CE4">
              <w:t>1.8.2</w:t>
            </w:r>
            <w:bookmarkEnd w:id="21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8C463D" w:rsidP="00E2385B">
            <w:pPr>
              <w:pStyle w:val="af3"/>
              <w:jc w:val="center"/>
            </w:pPr>
            <w:r>
              <w:t>181</w:t>
            </w:r>
            <w:r w:rsidR="006A59DE">
              <w:t>/</w:t>
            </w:r>
            <w:r>
              <w:t>11</w:t>
            </w:r>
            <w:r w:rsidR="00E2385B">
              <w:t>.</w:t>
            </w:r>
            <w:r>
              <w:t>7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22" w:name="sub_5183"/>
            <w:r w:rsidRPr="007D7CE4">
              <w:t>1.8.3</w:t>
            </w:r>
            <w:bookmarkEnd w:id="22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8C463D" w:rsidP="00E2385B">
            <w:pPr>
              <w:pStyle w:val="af3"/>
              <w:jc w:val="center"/>
            </w:pPr>
            <w:r>
              <w:t>48</w:t>
            </w:r>
            <w:r w:rsidR="006A59DE">
              <w:t>/</w:t>
            </w:r>
            <w:r>
              <w:t>3</w:t>
            </w:r>
            <w:r w:rsidR="00E2385B">
              <w:t>.</w:t>
            </w:r>
            <w:r>
              <w:t>1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23" w:name="sub_5184"/>
            <w:r w:rsidRPr="007D7CE4">
              <w:t>1.8.4</w:t>
            </w:r>
            <w:bookmarkEnd w:id="23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8C463D" w:rsidP="00E2385B">
            <w:pPr>
              <w:pStyle w:val="af3"/>
              <w:jc w:val="center"/>
            </w:pPr>
            <w:r>
              <w:t>68</w:t>
            </w:r>
            <w:r w:rsidR="006A59DE">
              <w:t>/</w:t>
            </w:r>
            <w:r>
              <w:t>4</w:t>
            </w:r>
            <w:r w:rsidR="00E2385B">
              <w:t>.</w:t>
            </w:r>
            <w:r>
              <w:t>4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24" w:name="sub_5185"/>
            <w:r w:rsidRPr="007D7CE4">
              <w:t>1.8.5</w:t>
            </w:r>
            <w:bookmarkEnd w:id="24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8C463D" w:rsidP="00E2385B">
            <w:pPr>
              <w:pStyle w:val="af3"/>
              <w:jc w:val="center"/>
            </w:pPr>
            <w:r>
              <w:t>5</w:t>
            </w:r>
            <w:r w:rsidR="006A59DE">
              <w:t>/</w:t>
            </w:r>
            <w:r>
              <w:t>0</w:t>
            </w:r>
            <w:r w:rsidR="00E2385B">
              <w:t>.</w:t>
            </w:r>
            <w:r>
              <w:t>3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25" w:name="sub_5019"/>
            <w:r w:rsidRPr="007D7CE4">
              <w:t>1.9</w:t>
            </w:r>
            <w:bookmarkEnd w:id="25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E2385B">
            <w:pPr>
              <w:pStyle w:val="af3"/>
              <w:jc w:val="center"/>
            </w:pPr>
            <w:r>
              <w:t>302</w:t>
            </w:r>
            <w:r w:rsidR="006A59DE">
              <w:t>/</w:t>
            </w:r>
            <w:r>
              <w:t>19.5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26" w:name="sub_5191"/>
            <w:r w:rsidRPr="007D7CE4">
              <w:lastRenderedPageBreak/>
              <w:t>1.9.1</w:t>
            </w:r>
            <w:bookmarkEnd w:id="26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E2385B">
            <w:pPr>
              <w:pStyle w:val="af3"/>
              <w:jc w:val="center"/>
            </w:pPr>
            <w:r>
              <w:t>2</w:t>
            </w:r>
            <w:r w:rsidR="00E2385B">
              <w:t>0</w:t>
            </w:r>
            <w:r>
              <w:t>0/</w:t>
            </w:r>
            <w:r w:rsidR="00E2385B">
              <w:t>12.9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27" w:name="sub_5192"/>
            <w:r w:rsidRPr="007D7CE4">
              <w:t>1.9.2</w:t>
            </w:r>
            <w:bookmarkEnd w:id="27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E2385B">
            <w:pPr>
              <w:pStyle w:val="af3"/>
              <w:jc w:val="center"/>
            </w:pPr>
            <w:r>
              <w:t>59</w:t>
            </w:r>
            <w:r w:rsidR="006A59DE">
              <w:t>/</w:t>
            </w:r>
            <w:r>
              <w:t>3.8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28" w:name="sub_5193"/>
            <w:r w:rsidRPr="007D7CE4">
              <w:t>1.9.3</w:t>
            </w:r>
            <w:bookmarkEnd w:id="28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E2385B">
            <w:pPr>
              <w:pStyle w:val="af3"/>
              <w:jc w:val="center"/>
            </w:pPr>
            <w:r>
              <w:t>17</w:t>
            </w:r>
            <w:r w:rsidR="006A59DE">
              <w:t>/</w:t>
            </w:r>
            <w:r>
              <w:t>1.1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29" w:name="sub_5194"/>
            <w:r w:rsidRPr="007D7CE4">
              <w:t>1.9.4</w:t>
            </w:r>
            <w:bookmarkEnd w:id="29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E2385B">
            <w:pPr>
              <w:pStyle w:val="af3"/>
              <w:jc w:val="center"/>
            </w:pPr>
            <w:r>
              <w:t>21</w:t>
            </w:r>
            <w:r w:rsidR="006A59DE">
              <w:t>/</w:t>
            </w:r>
            <w:r>
              <w:t>1.4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30" w:name="sub_5195"/>
            <w:r w:rsidRPr="007D7CE4">
              <w:t>1.9.5</w:t>
            </w:r>
            <w:bookmarkEnd w:id="30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E2385B">
            <w:pPr>
              <w:pStyle w:val="af3"/>
              <w:jc w:val="center"/>
            </w:pPr>
            <w:r>
              <w:t>5</w:t>
            </w:r>
            <w:r w:rsidR="006A59DE">
              <w:t>/</w:t>
            </w:r>
            <w:r>
              <w:t>0.3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31" w:name="sub_5110"/>
            <w:r w:rsidRPr="007D7CE4">
              <w:t>1.10</w:t>
            </w:r>
            <w:bookmarkEnd w:id="31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1B74C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32" w:name="sub_51101"/>
            <w:r w:rsidRPr="007D7CE4">
              <w:t>1.10.1</w:t>
            </w:r>
            <w:bookmarkEnd w:id="32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33" w:name="sub_51102"/>
            <w:r w:rsidRPr="007D7CE4">
              <w:t>1.10.2</w:t>
            </w:r>
            <w:bookmarkEnd w:id="33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34" w:name="sub_51103"/>
            <w:r w:rsidRPr="007D7CE4">
              <w:t>1.10.3</w:t>
            </w:r>
            <w:bookmarkEnd w:id="34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35" w:name="sub_51104"/>
            <w:r w:rsidRPr="007D7CE4">
              <w:t>1.10.4</w:t>
            </w:r>
            <w:bookmarkEnd w:id="35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36" w:name="sub_51105"/>
            <w:r w:rsidRPr="007D7CE4">
              <w:t>1.10.5</w:t>
            </w:r>
            <w:bookmarkEnd w:id="36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37" w:name="sub_51011"/>
            <w:r w:rsidRPr="007D7CE4">
              <w:t>1.11</w:t>
            </w:r>
            <w:bookmarkEnd w:id="37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163E67">
            <w:pPr>
              <w:pStyle w:val="af3"/>
              <w:jc w:val="center"/>
            </w:pPr>
            <w:r>
              <w:t>19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38" w:name="sub_51111"/>
            <w:r w:rsidRPr="007D7CE4">
              <w:t>1.11.1</w:t>
            </w:r>
            <w:bookmarkEnd w:id="38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163E67">
            <w:pPr>
              <w:pStyle w:val="af3"/>
              <w:jc w:val="center"/>
            </w:pPr>
            <w:r>
              <w:t>17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39" w:name="sub_51112"/>
            <w:r w:rsidRPr="007D7CE4">
              <w:t>1.11.2</w:t>
            </w:r>
            <w:bookmarkEnd w:id="39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163E67">
            <w:pPr>
              <w:pStyle w:val="af3"/>
              <w:jc w:val="center"/>
            </w:pPr>
            <w:r>
              <w:t>2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40" w:name="sub_51113"/>
            <w:r w:rsidRPr="007D7CE4">
              <w:t>1.11.3</w:t>
            </w:r>
            <w:bookmarkEnd w:id="40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41" w:name="sub_51114"/>
            <w:r w:rsidRPr="007D7CE4">
              <w:t>1.11.4</w:t>
            </w:r>
            <w:bookmarkEnd w:id="41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42" w:name="sub_51115"/>
            <w:r w:rsidRPr="007D7CE4">
              <w:t>1.11.5</w:t>
            </w:r>
            <w:bookmarkEnd w:id="42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43" w:name="sub_51012"/>
            <w:r w:rsidRPr="007D7CE4">
              <w:t>1.12</w:t>
            </w:r>
            <w:bookmarkEnd w:id="43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E2385B" w:rsidP="00A17570">
            <w:pPr>
              <w:pStyle w:val="af3"/>
              <w:jc w:val="center"/>
            </w:pPr>
            <w:r>
              <w:t>4</w:t>
            </w:r>
            <w:r w:rsidR="00A17570">
              <w:t>1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44" w:name="sub_51013"/>
            <w:r w:rsidRPr="007D7CE4">
              <w:t>1.13</w:t>
            </w:r>
            <w:bookmarkEnd w:id="44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0479CF" w:rsidRDefault="00C72CAA" w:rsidP="00C72CAA">
            <w:pPr>
              <w:pStyle w:val="af3"/>
              <w:jc w:val="center"/>
              <w:rPr>
                <w:highlight w:val="yellow"/>
              </w:rPr>
            </w:pPr>
            <w:r w:rsidRPr="00C72CAA">
              <w:t>36</w:t>
            </w:r>
            <w:r w:rsidR="006A59DE" w:rsidRPr="00C72CAA">
              <w:t>/</w:t>
            </w:r>
            <w:r w:rsidRPr="00C72CAA">
              <w:t>87.2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45" w:name="sub_51014"/>
            <w:r w:rsidRPr="007D7CE4">
              <w:t>1.14</w:t>
            </w:r>
            <w:bookmarkEnd w:id="45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0479CF" w:rsidRDefault="00C72CAA" w:rsidP="00C72CAA">
            <w:pPr>
              <w:pStyle w:val="af3"/>
              <w:jc w:val="center"/>
              <w:rPr>
                <w:highlight w:val="yellow"/>
              </w:rPr>
            </w:pPr>
            <w:r w:rsidRPr="00C72CAA">
              <w:t>23</w:t>
            </w:r>
            <w:r w:rsidR="006A59DE" w:rsidRPr="00C72CAA">
              <w:t>/</w:t>
            </w:r>
            <w:r w:rsidRPr="00C72CAA">
              <w:t>56.1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46" w:name="sub_5115"/>
            <w:r w:rsidRPr="007D7CE4">
              <w:t>1.15</w:t>
            </w:r>
            <w:bookmarkEnd w:id="46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0479CF" w:rsidRDefault="00C72CAA" w:rsidP="00163E67">
            <w:pPr>
              <w:pStyle w:val="af3"/>
              <w:jc w:val="center"/>
              <w:rPr>
                <w:highlight w:val="yellow"/>
              </w:rPr>
            </w:pPr>
            <w:r w:rsidRPr="00C72CAA">
              <w:t>3/7.3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47" w:name="sub_5116"/>
            <w:r w:rsidRPr="007D7CE4">
              <w:t>1.16</w:t>
            </w:r>
            <w:bookmarkEnd w:id="47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0479CF" w:rsidRDefault="00C72CAA" w:rsidP="00163E67">
            <w:pPr>
              <w:pStyle w:val="af3"/>
              <w:jc w:val="center"/>
              <w:rPr>
                <w:highlight w:val="yellow"/>
              </w:rPr>
            </w:pPr>
            <w:r w:rsidRPr="00C72CAA">
              <w:t>3/7.3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48" w:name="sub_5117"/>
            <w:r w:rsidRPr="007D7CE4">
              <w:t>1.17</w:t>
            </w:r>
            <w:bookmarkEnd w:id="48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0479CF" w:rsidRDefault="006A59DE" w:rsidP="00163E67">
            <w:pPr>
              <w:pStyle w:val="af3"/>
              <w:jc w:val="center"/>
              <w:rPr>
                <w:highlight w:val="yellow"/>
              </w:rPr>
            </w:pPr>
          </w:p>
        </w:tc>
      </w:tr>
      <w:tr w:rsidR="006A59DE" w:rsidRPr="007D7CE4" w:rsidTr="00C72CAA">
        <w:trPr>
          <w:trHeight w:val="27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49" w:name="sub_51171"/>
            <w:r w:rsidRPr="007D7CE4">
              <w:t>1.17.1</w:t>
            </w:r>
            <w:bookmarkEnd w:id="49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0479CF" w:rsidRDefault="00C72CAA" w:rsidP="00C72CAA">
            <w:pPr>
              <w:pStyle w:val="af3"/>
              <w:jc w:val="center"/>
              <w:rPr>
                <w:highlight w:val="yellow"/>
              </w:rPr>
            </w:pPr>
            <w:r w:rsidRPr="00C72CAA">
              <w:t>9</w:t>
            </w:r>
            <w:r w:rsidR="006A59DE" w:rsidRPr="00C72CAA">
              <w:t>/</w:t>
            </w:r>
            <w:r w:rsidRPr="00C72CAA">
              <w:t>22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50" w:name="sub_51172"/>
            <w:r w:rsidRPr="007D7CE4">
              <w:t>1.17.2</w:t>
            </w:r>
            <w:bookmarkEnd w:id="50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0479CF" w:rsidRDefault="00C72CAA" w:rsidP="00C72CAA">
            <w:pPr>
              <w:pStyle w:val="af3"/>
              <w:jc w:val="center"/>
              <w:rPr>
                <w:highlight w:val="yellow"/>
              </w:rPr>
            </w:pPr>
            <w:r w:rsidRPr="00C72CAA">
              <w:t>12</w:t>
            </w:r>
            <w:r w:rsidR="006A59DE" w:rsidRPr="00C72CAA">
              <w:t>/</w:t>
            </w:r>
            <w:r w:rsidRPr="00C72CAA">
              <w:t>29.3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51" w:name="sub_5118"/>
            <w:r w:rsidRPr="007D7CE4">
              <w:t>1.18</w:t>
            </w:r>
            <w:bookmarkEnd w:id="51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0479CF" w:rsidRDefault="00C72CAA" w:rsidP="00C72CAA">
            <w:pPr>
              <w:pStyle w:val="af3"/>
              <w:jc w:val="center"/>
              <w:rPr>
                <w:highlight w:val="yellow"/>
              </w:rPr>
            </w:pPr>
            <w:r w:rsidRPr="00C72CAA">
              <w:t>12</w:t>
            </w:r>
            <w:r w:rsidR="006A59DE" w:rsidRPr="00C72CAA">
              <w:t>/</w:t>
            </w:r>
            <w:r w:rsidRPr="00C72CAA">
              <w:t>29.3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52" w:name="sub_51181"/>
            <w:r w:rsidRPr="007D7CE4">
              <w:t>1.18.1</w:t>
            </w:r>
            <w:bookmarkEnd w:id="52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C72CAA" w:rsidRDefault="00C72CAA" w:rsidP="00163E67">
            <w:pPr>
              <w:pStyle w:val="af3"/>
              <w:jc w:val="center"/>
            </w:pPr>
            <w:r w:rsidRPr="00C72CAA">
              <w:t>7</w:t>
            </w:r>
            <w:r w:rsidR="006A59DE" w:rsidRPr="00C72CAA">
              <w:t>/</w:t>
            </w:r>
            <w:r w:rsidRPr="00C72CAA">
              <w:t>17.1</w:t>
            </w:r>
            <w:r w:rsidR="001B74CE">
              <w:t>%</w:t>
            </w:r>
          </w:p>
          <w:p w:rsidR="006A59DE" w:rsidRPr="000479CF" w:rsidRDefault="006A59DE" w:rsidP="00163E67">
            <w:pPr>
              <w:rPr>
                <w:highlight w:val="yellow"/>
                <w:lang w:eastAsia="ru-RU"/>
              </w:rPr>
            </w:pP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53" w:name="sub_51182"/>
            <w:r w:rsidRPr="007D7CE4">
              <w:t>1.18.2</w:t>
            </w:r>
            <w:bookmarkEnd w:id="53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0479CF" w:rsidRDefault="00C72CAA" w:rsidP="00C72CAA">
            <w:pPr>
              <w:pStyle w:val="af3"/>
              <w:jc w:val="center"/>
              <w:rPr>
                <w:highlight w:val="yellow"/>
              </w:rPr>
            </w:pPr>
            <w:r w:rsidRPr="00C72CAA">
              <w:t>5</w:t>
            </w:r>
            <w:r w:rsidR="006A59DE" w:rsidRPr="00C72CAA">
              <w:t>/</w:t>
            </w:r>
            <w:r w:rsidRPr="00C72CAA">
              <w:t>12.2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54" w:name="sub_5119"/>
            <w:r w:rsidRPr="007D7CE4">
              <w:t>1.19</w:t>
            </w:r>
            <w:bookmarkEnd w:id="54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0479CF" w:rsidRDefault="00C72CAA" w:rsidP="00C72CAA">
            <w:pPr>
              <w:pStyle w:val="af3"/>
              <w:jc w:val="center"/>
              <w:rPr>
                <w:highlight w:val="yellow"/>
              </w:rPr>
            </w:pPr>
            <w:r w:rsidRPr="00C72CAA">
              <w:t>15</w:t>
            </w:r>
            <w:r w:rsidR="006A59DE" w:rsidRPr="00C72CAA">
              <w:t>/</w:t>
            </w:r>
            <w:r w:rsidRPr="00C72CAA">
              <w:t>36.6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55" w:name="sub_5120"/>
            <w:r w:rsidRPr="007D7CE4">
              <w:t>1.20</w:t>
            </w:r>
            <w:bookmarkEnd w:id="55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0479CF" w:rsidRDefault="00C72CAA" w:rsidP="00C72CAA">
            <w:pPr>
              <w:pStyle w:val="af3"/>
              <w:jc w:val="center"/>
              <w:rPr>
                <w:highlight w:val="yellow"/>
              </w:rPr>
            </w:pPr>
            <w:r w:rsidRPr="00C72CAA">
              <w:t>3</w:t>
            </w:r>
            <w:r w:rsidR="006A59DE" w:rsidRPr="00C72CAA">
              <w:t>/</w:t>
            </w:r>
            <w:r w:rsidRPr="00C72CAA">
              <w:t>7.3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56" w:name="sub_5121"/>
            <w:r w:rsidRPr="007D7CE4">
              <w:lastRenderedPageBreak/>
              <w:t>1.21</w:t>
            </w:r>
            <w:bookmarkEnd w:id="56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proofErr w:type="gramStart"/>
            <w:r w:rsidRPr="007D7CE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0479CF" w:rsidRDefault="00150C1B" w:rsidP="00150C1B">
            <w:pPr>
              <w:pStyle w:val="af3"/>
              <w:jc w:val="center"/>
              <w:rPr>
                <w:highlight w:val="yellow"/>
              </w:rPr>
            </w:pPr>
            <w:r w:rsidRPr="00150C1B">
              <w:t>4</w:t>
            </w:r>
            <w:r w:rsidR="006A59DE" w:rsidRPr="00150C1B">
              <w:t>/</w:t>
            </w:r>
            <w:r w:rsidRPr="00150C1B">
              <w:t>9.8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57" w:name="sub_5122"/>
            <w:r w:rsidRPr="007D7CE4">
              <w:t>1.22</w:t>
            </w:r>
            <w:bookmarkEnd w:id="57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0479CF" w:rsidRDefault="00150C1B" w:rsidP="00150C1B">
            <w:pPr>
              <w:pStyle w:val="af3"/>
              <w:jc w:val="center"/>
              <w:rPr>
                <w:highlight w:val="yellow"/>
              </w:rPr>
            </w:pPr>
            <w:r w:rsidRPr="00150C1B">
              <w:t>4</w:t>
            </w:r>
            <w:r w:rsidR="006A59DE" w:rsidRPr="00150C1B">
              <w:t>/</w:t>
            </w:r>
            <w:r w:rsidRPr="00150C1B">
              <w:t>9.8</w:t>
            </w:r>
            <w:r w:rsidR="001B74CE">
              <w:t>%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58" w:name="sub_5123"/>
            <w:r w:rsidRPr="007D7CE4">
              <w:t>1.23</w:t>
            </w:r>
            <w:bookmarkEnd w:id="58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</w:pP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59" w:name="sub_51231"/>
            <w:r w:rsidRPr="007D7CE4">
              <w:t>1.23.1</w:t>
            </w:r>
            <w:bookmarkEnd w:id="59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60" w:name="sub_51232"/>
            <w:r w:rsidRPr="007D7CE4">
              <w:t>1.23.2</w:t>
            </w:r>
            <w:bookmarkEnd w:id="60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61" w:name="sub_5124"/>
            <w:r w:rsidRPr="007D7CE4">
              <w:t>1.24</w:t>
            </w:r>
            <w:bookmarkEnd w:id="61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1"/>
            </w:pPr>
            <w:bookmarkStart w:id="62" w:name="sub_5002"/>
            <w:r w:rsidRPr="007D7CE4">
              <w:t>2.</w:t>
            </w:r>
            <w:bookmarkEnd w:id="62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rPr>
                <w:rStyle w:val="af1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</w:pP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63" w:name="sub_5021"/>
            <w:r w:rsidRPr="007D7CE4">
              <w:t>2.1</w:t>
            </w:r>
            <w:bookmarkEnd w:id="63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64" w:name="sub_5022"/>
            <w:r w:rsidRPr="007D7CE4">
              <w:t>2.2</w:t>
            </w:r>
            <w:bookmarkEnd w:id="64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420F43" w:rsidP="00163E67">
            <w:pPr>
              <w:pStyle w:val="af3"/>
              <w:jc w:val="center"/>
            </w:pPr>
            <w:r>
              <w:t>1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65" w:name="sub_5221"/>
            <w:r w:rsidRPr="007D7CE4">
              <w:t>2.2.1</w:t>
            </w:r>
            <w:bookmarkEnd w:id="65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66" w:name="sub_5222"/>
            <w:r w:rsidRPr="007D7CE4">
              <w:t>2.2.2</w:t>
            </w:r>
            <w:bookmarkEnd w:id="66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67" w:name="sub_5223"/>
            <w:r w:rsidRPr="007D7CE4">
              <w:t>2.2.3</w:t>
            </w:r>
            <w:bookmarkEnd w:id="67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68" w:name="sub_5224"/>
            <w:r w:rsidRPr="007D7CE4">
              <w:t>2.2.4</w:t>
            </w:r>
            <w:bookmarkEnd w:id="68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69" w:name="sub_5225"/>
            <w:r w:rsidRPr="007D7CE4">
              <w:t>2.2.5</w:t>
            </w:r>
            <w:bookmarkEnd w:id="69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420F43" w:rsidP="00163E67">
            <w:pPr>
              <w:pStyle w:val="af3"/>
              <w:jc w:val="center"/>
            </w:pPr>
            <w:r>
              <w:t>1</w:t>
            </w:r>
          </w:p>
        </w:tc>
      </w:tr>
      <w:tr w:rsidR="006A59DE" w:rsidRPr="007D7CE4" w:rsidTr="0079366F">
        <w:trPr>
          <w:trHeight w:val="11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70" w:name="sub_5226"/>
            <w:r w:rsidRPr="007D7CE4">
              <w:t>2.2.6</w:t>
            </w:r>
            <w:bookmarkEnd w:id="70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71" w:name="sub_5023"/>
            <w:r w:rsidRPr="007D7CE4">
              <w:t>2.3</w:t>
            </w:r>
            <w:bookmarkEnd w:id="71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 xml:space="preserve">Количество помещений для организации </w:t>
            </w:r>
            <w:proofErr w:type="spellStart"/>
            <w:r w:rsidRPr="007D7CE4">
              <w:t>досуговой</w:t>
            </w:r>
            <w:proofErr w:type="spellEnd"/>
            <w:r w:rsidRPr="007D7CE4"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72" w:name="sub_5231"/>
            <w:r w:rsidRPr="007D7CE4">
              <w:t>2.3.1</w:t>
            </w:r>
            <w:bookmarkEnd w:id="72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73" w:name="sub_5232"/>
            <w:r w:rsidRPr="007D7CE4">
              <w:t>2.3.2</w:t>
            </w:r>
            <w:bookmarkEnd w:id="73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74" w:name="sub_5233"/>
            <w:r w:rsidRPr="007D7CE4">
              <w:t>2.3.3</w:t>
            </w:r>
            <w:bookmarkEnd w:id="74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0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75" w:name="sub_5024"/>
            <w:r w:rsidRPr="007D7CE4">
              <w:t>2.4</w:t>
            </w:r>
            <w:bookmarkEnd w:id="75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нет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76" w:name="sub_5025"/>
            <w:r w:rsidRPr="007D7CE4">
              <w:t>2.5</w:t>
            </w:r>
            <w:bookmarkEnd w:id="76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0479CF" w:rsidP="00163E67">
            <w:pPr>
              <w:pStyle w:val="af3"/>
              <w:jc w:val="center"/>
            </w:pPr>
            <w:r>
              <w:t>нет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77" w:name="sub_5026"/>
            <w:r w:rsidRPr="007D7CE4">
              <w:t>2.6</w:t>
            </w:r>
            <w:bookmarkEnd w:id="77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нет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78" w:name="sub_5261"/>
            <w:r w:rsidRPr="007D7CE4">
              <w:t>2.6.1</w:t>
            </w:r>
            <w:bookmarkEnd w:id="78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нет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79" w:name="sub_5262"/>
            <w:r w:rsidRPr="007D7CE4">
              <w:t>2.6.2</w:t>
            </w:r>
            <w:bookmarkEnd w:id="79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 xml:space="preserve">С </w:t>
            </w:r>
            <w:proofErr w:type="spellStart"/>
            <w:r w:rsidRPr="007D7CE4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нет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80" w:name="sub_5263"/>
            <w:r w:rsidRPr="007D7CE4">
              <w:t>2.6.3</w:t>
            </w:r>
            <w:bookmarkEnd w:id="80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нет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81" w:name="sub_5264"/>
            <w:r w:rsidRPr="007D7CE4">
              <w:t>2.6.4</w:t>
            </w:r>
            <w:bookmarkEnd w:id="81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нет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82" w:name="sub_5265"/>
            <w:r w:rsidRPr="007D7CE4">
              <w:t>2.6.5</w:t>
            </w:r>
            <w:bookmarkEnd w:id="82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4"/>
            </w:pPr>
            <w:r w:rsidRPr="007D7CE4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нет</w:t>
            </w:r>
          </w:p>
        </w:tc>
      </w:tr>
      <w:tr w:rsidR="006A59DE" w:rsidRPr="007D7CE4" w:rsidTr="006A59D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bookmarkStart w:id="83" w:name="sub_5027"/>
            <w:r w:rsidRPr="007D7CE4">
              <w:t>2.7</w:t>
            </w:r>
            <w:bookmarkEnd w:id="83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DE" w:rsidRPr="007B7D6B" w:rsidRDefault="006A59DE" w:rsidP="00163E67">
            <w:pPr>
              <w:pStyle w:val="af4"/>
            </w:pPr>
            <w:r w:rsidRPr="007D7CE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</w:t>
            </w:r>
            <w:r w:rsidR="007B7D6B">
              <w:t>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9DE" w:rsidRPr="007D7CE4" w:rsidRDefault="006A59DE" w:rsidP="00163E67">
            <w:pPr>
              <w:pStyle w:val="af3"/>
              <w:jc w:val="center"/>
            </w:pPr>
            <w:r>
              <w:t>нет</w:t>
            </w:r>
          </w:p>
        </w:tc>
      </w:tr>
    </w:tbl>
    <w:p w:rsidR="003F7B3F" w:rsidRPr="00C90244" w:rsidRDefault="003F7B3F" w:rsidP="006A59DE">
      <w:pPr>
        <w:spacing w:before="240" w:line="240" w:lineRule="auto"/>
        <w:rPr>
          <w:sz w:val="24"/>
          <w:szCs w:val="24"/>
          <w:highlight w:val="yellow"/>
        </w:rPr>
        <w:sectPr w:rsidR="003F7B3F" w:rsidRPr="00C90244" w:rsidSect="00991371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0A341A" w:rsidRPr="008E1217" w:rsidRDefault="000A341A" w:rsidP="007B7D6B">
      <w:pPr>
        <w:spacing w:line="240" w:lineRule="auto"/>
        <w:rPr>
          <w:rFonts w:ascii="Times New Roman" w:hAnsi="Times New Roman"/>
          <w:sz w:val="32"/>
          <w:szCs w:val="32"/>
          <w:vertAlign w:val="superscript"/>
        </w:rPr>
      </w:pPr>
    </w:p>
    <w:p w:rsidR="008E1217" w:rsidRPr="008E1217" w:rsidRDefault="008E1217" w:rsidP="008E1217">
      <w:pPr>
        <w:spacing w:line="240" w:lineRule="auto"/>
        <w:ind w:left="-426"/>
        <w:rPr>
          <w:rFonts w:ascii="Times New Roman" w:hAnsi="Times New Roman"/>
          <w:sz w:val="32"/>
          <w:szCs w:val="32"/>
          <w:vertAlign w:val="superscript"/>
        </w:rPr>
      </w:pPr>
      <w:r w:rsidRPr="00B12092">
        <w:rPr>
          <w:rFonts w:ascii="Times New Roman" w:hAnsi="Times New Roman"/>
          <w:sz w:val="44"/>
          <w:szCs w:val="32"/>
          <w:vertAlign w:val="superscript"/>
        </w:rPr>
        <w:t xml:space="preserve">Директор ДЮСШ: </w:t>
      </w:r>
      <w:r w:rsidRPr="00B12092">
        <w:rPr>
          <w:rFonts w:ascii="Times New Roman" w:hAnsi="Times New Roman"/>
          <w:sz w:val="44"/>
          <w:szCs w:val="32"/>
        </w:rPr>
        <w:t xml:space="preserve">                               </w:t>
      </w:r>
      <w:r w:rsidRPr="00B12092">
        <w:rPr>
          <w:rFonts w:ascii="Times New Roman" w:hAnsi="Times New Roman"/>
          <w:sz w:val="32"/>
          <w:szCs w:val="32"/>
        </w:rPr>
        <w:t xml:space="preserve">                </w:t>
      </w:r>
      <w:r w:rsidRPr="008E1217">
        <w:rPr>
          <w:rFonts w:ascii="Times New Roman" w:hAnsi="Times New Roman"/>
          <w:sz w:val="32"/>
          <w:szCs w:val="32"/>
        </w:rPr>
        <w:t>В.Б.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E1217">
        <w:rPr>
          <w:rFonts w:ascii="Times New Roman" w:hAnsi="Times New Roman"/>
          <w:sz w:val="32"/>
          <w:szCs w:val="32"/>
        </w:rPr>
        <w:t>Байалиев</w:t>
      </w:r>
    </w:p>
    <w:sectPr w:rsidR="008E1217" w:rsidRPr="008E1217" w:rsidSect="007C657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10" w:rsidRDefault="003A1F10" w:rsidP="00284C33">
      <w:pPr>
        <w:spacing w:after="0" w:line="240" w:lineRule="auto"/>
      </w:pPr>
      <w:r>
        <w:separator/>
      </w:r>
    </w:p>
  </w:endnote>
  <w:endnote w:type="continuationSeparator" w:id="0">
    <w:p w:rsidR="003A1F10" w:rsidRDefault="003A1F10" w:rsidP="0028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10" w:rsidRDefault="003A1F10" w:rsidP="00284C33">
      <w:pPr>
        <w:spacing w:after="0" w:line="240" w:lineRule="auto"/>
      </w:pPr>
      <w:r>
        <w:separator/>
      </w:r>
    </w:p>
  </w:footnote>
  <w:footnote w:type="continuationSeparator" w:id="0">
    <w:p w:rsidR="003A1F10" w:rsidRDefault="003A1F10" w:rsidP="0028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012"/>
    <w:multiLevelType w:val="hybridMultilevel"/>
    <w:tmpl w:val="9230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0987"/>
    <w:multiLevelType w:val="multilevel"/>
    <w:tmpl w:val="742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75946"/>
    <w:multiLevelType w:val="multilevel"/>
    <w:tmpl w:val="8D9E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2552B"/>
    <w:multiLevelType w:val="hybridMultilevel"/>
    <w:tmpl w:val="0D32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05A6"/>
    <w:multiLevelType w:val="hybridMultilevel"/>
    <w:tmpl w:val="9870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44AB3"/>
    <w:multiLevelType w:val="hybridMultilevel"/>
    <w:tmpl w:val="E91C6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46D8B"/>
    <w:multiLevelType w:val="hybridMultilevel"/>
    <w:tmpl w:val="748A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B1139"/>
    <w:multiLevelType w:val="hybridMultilevel"/>
    <w:tmpl w:val="D8C0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05CA6"/>
    <w:multiLevelType w:val="hybridMultilevel"/>
    <w:tmpl w:val="EBB87A3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65F6054"/>
    <w:multiLevelType w:val="hybridMultilevel"/>
    <w:tmpl w:val="A192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97A3D"/>
    <w:multiLevelType w:val="multilevel"/>
    <w:tmpl w:val="E2C8C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AF61130"/>
    <w:multiLevelType w:val="hybridMultilevel"/>
    <w:tmpl w:val="238869E4"/>
    <w:lvl w:ilvl="0" w:tplc="E9F87A52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DE7EC2"/>
    <w:multiLevelType w:val="hybridMultilevel"/>
    <w:tmpl w:val="3EF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47296"/>
    <w:multiLevelType w:val="hybridMultilevel"/>
    <w:tmpl w:val="07A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F6C50"/>
    <w:multiLevelType w:val="multilevel"/>
    <w:tmpl w:val="FBC6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CF5BDE"/>
    <w:multiLevelType w:val="multilevel"/>
    <w:tmpl w:val="5F16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EB382A"/>
    <w:multiLevelType w:val="hybridMultilevel"/>
    <w:tmpl w:val="E5987A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9E20422"/>
    <w:multiLevelType w:val="multilevel"/>
    <w:tmpl w:val="8D9E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C071AA"/>
    <w:multiLevelType w:val="hybridMultilevel"/>
    <w:tmpl w:val="3C88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C2974"/>
    <w:multiLevelType w:val="hybridMultilevel"/>
    <w:tmpl w:val="0830546C"/>
    <w:lvl w:ilvl="0" w:tplc="BDDACD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62892"/>
    <w:multiLevelType w:val="hybridMultilevel"/>
    <w:tmpl w:val="636A4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740AF"/>
    <w:multiLevelType w:val="hybridMultilevel"/>
    <w:tmpl w:val="45EC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20E27"/>
    <w:multiLevelType w:val="hybridMultilevel"/>
    <w:tmpl w:val="5E229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C328C"/>
    <w:multiLevelType w:val="hybridMultilevel"/>
    <w:tmpl w:val="7C28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47583"/>
    <w:multiLevelType w:val="hybridMultilevel"/>
    <w:tmpl w:val="D3CCD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A09"/>
    <w:multiLevelType w:val="hybridMultilevel"/>
    <w:tmpl w:val="4F7846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D3B1258"/>
    <w:multiLevelType w:val="hybridMultilevel"/>
    <w:tmpl w:val="D3ACF4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A7931"/>
    <w:multiLevelType w:val="multilevel"/>
    <w:tmpl w:val="51BC2B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51CF3309"/>
    <w:multiLevelType w:val="hybridMultilevel"/>
    <w:tmpl w:val="865A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15364"/>
    <w:multiLevelType w:val="hybridMultilevel"/>
    <w:tmpl w:val="A078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E09CF"/>
    <w:multiLevelType w:val="hybridMultilevel"/>
    <w:tmpl w:val="653A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034B1"/>
    <w:multiLevelType w:val="hybridMultilevel"/>
    <w:tmpl w:val="0FC8E2E4"/>
    <w:lvl w:ilvl="0" w:tplc="E9F87A5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5D6690"/>
    <w:multiLevelType w:val="hybridMultilevel"/>
    <w:tmpl w:val="98E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6005E"/>
    <w:multiLevelType w:val="hybridMultilevel"/>
    <w:tmpl w:val="F606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C7651"/>
    <w:multiLevelType w:val="hybridMultilevel"/>
    <w:tmpl w:val="79F6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D7F6D"/>
    <w:multiLevelType w:val="hybridMultilevel"/>
    <w:tmpl w:val="B14A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07342"/>
    <w:multiLevelType w:val="hybridMultilevel"/>
    <w:tmpl w:val="6DA2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C3C8E"/>
    <w:multiLevelType w:val="hybridMultilevel"/>
    <w:tmpl w:val="4D589A2C"/>
    <w:lvl w:ilvl="0" w:tplc="59AEE4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B1F3B"/>
    <w:multiLevelType w:val="multilevel"/>
    <w:tmpl w:val="DC50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B0A89"/>
    <w:multiLevelType w:val="hybridMultilevel"/>
    <w:tmpl w:val="4A168E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79B4330B"/>
    <w:multiLevelType w:val="hybridMultilevel"/>
    <w:tmpl w:val="2122577E"/>
    <w:lvl w:ilvl="0" w:tplc="AC000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C4BE8"/>
    <w:multiLevelType w:val="hybridMultilevel"/>
    <w:tmpl w:val="524A46B0"/>
    <w:lvl w:ilvl="0" w:tplc="7D826E48">
      <w:start w:val="1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>
    <w:nsid w:val="7A8B6E58"/>
    <w:multiLevelType w:val="hybridMultilevel"/>
    <w:tmpl w:val="187482E2"/>
    <w:lvl w:ilvl="0" w:tplc="A2FA01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3">
    <w:nsid w:val="7AA85779"/>
    <w:multiLevelType w:val="hybridMultilevel"/>
    <w:tmpl w:val="1CC0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B5D1C"/>
    <w:multiLevelType w:val="hybridMultilevel"/>
    <w:tmpl w:val="DCF0651A"/>
    <w:lvl w:ilvl="0" w:tplc="61685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1"/>
  </w:num>
  <w:num w:numId="4">
    <w:abstractNumId w:val="34"/>
  </w:num>
  <w:num w:numId="5">
    <w:abstractNumId w:val="24"/>
  </w:num>
  <w:num w:numId="6">
    <w:abstractNumId w:val="5"/>
  </w:num>
  <w:num w:numId="7">
    <w:abstractNumId w:val="22"/>
  </w:num>
  <w:num w:numId="8">
    <w:abstractNumId w:val="20"/>
  </w:num>
  <w:num w:numId="9">
    <w:abstractNumId w:val="3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4"/>
  </w:num>
  <w:num w:numId="19">
    <w:abstractNumId w:val="31"/>
  </w:num>
  <w:num w:numId="20">
    <w:abstractNumId w:val="11"/>
  </w:num>
  <w:num w:numId="21">
    <w:abstractNumId w:val="12"/>
  </w:num>
  <w:num w:numId="22">
    <w:abstractNumId w:val="30"/>
  </w:num>
  <w:num w:numId="23">
    <w:abstractNumId w:val="0"/>
  </w:num>
  <w:num w:numId="24">
    <w:abstractNumId w:val="25"/>
  </w:num>
  <w:num w:numId="25">
    <w:abstractNumId w:val="28"/>
  </w:num>
  <w:num w:numId="26">
    <w:abstractNumId w:val="33"/>
  </w:num>
  <w:num w:numId="27">
    <w:abstractNumId w:val="44"/>
  </w:num>
  <w:num w:numId="28">
    <w:abstractNumId w:val="18"/>
  </w:num>
  <w:num w:numId="29">
    <w:abstractNumId w:val="37"/>
  </w:num>
  <w:num w:numId="30">
    <w:abstractNumId w:val="35"/>
  </w:num>
  <w:num w:numId="31">
    <w:abstractNumId w:val="23"/>
  </w:num>
  <w:num w:numId="32">
    <w:abstractNumId w:val="9"/>
  </w:num>
  <w:num w:numId="33">
    <w:abstractNumId w:val="42"/>
  </w:num>
  <w:num w:numId="34">
    <w:abstractNumId w:val="21"/>
  </w:num>
  <w:num w:numId="35">
    <w:abstractNumId w:val="7"/>
  </w:num>
  <w:num w:numId="36">
    <w:abstractNumId w:val="3"/>
  </w:num>
  <w:num w:numId="37">
    <w:abstractNumId w:val="13"/>
  </w:num>
  <w:num w:numId="38">
    <w:abstractNumId w:val="6"/>
  </w:num>
  <w:num w:numId="39">
    <w:abstractNumId w:val="32"/>
  </w:num>
  <w:num w:numId="40">
    <w:abstractNumId w:val="29"/>
  </w:num>
  <w:num w:numId="41">
    <w:abstractNumId w:val="43"/>
  </w:num>
  <w:num w:numId="42">
    <w:abstractNumId w:val="26"/>
  </w:num>
  <w:num w:numId="43">
    <w:abstractNumId w:val="40"/>
  </w:num>
  <w:num w:numId="44">
    <w:abstractNumId w:val="10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AE"/>
    <w:rsid w:val="0001233D"/>
    <w:rsid w:val="00013A0B"/>
    <w:rsid w:val="0003410A"/>
    <w:rsid w:val="00034C67"/>
    <w:rsid w:val="000479CF"/>
    <w:rsid w:val="00057FB0"/>
    <w:rsid w:val="00063589"/>
    <w:rsid w:val="00064C07"/>
    <w:rsid w:val="000923C3"/>
    <w:rsid w:val="00096249"/>
    <w:rsid w:val="000A33A9"/>
    <w:rsid w:val="000A341A"/>
    <w:rsid w:val="00122EE1"/>
    <w:rsid w:val="0013142B"/>
    <w:rsid w:val="00143839"/>
    <w:rsid w:val="00150C1B"/>
    <w:rsid w:val="00163E67"/>
    <w:rsid w:val="0017500A"/>
    <w:rsid w:val="001918A5"/>
    <w:rsid w:val="00195A90"/>
    <w:rsid w:val="00196087"/>
    <w:rsid w:val="001A6B5D"/>
    <w:rsid w:val="001B5E2C"/>
    <w:rsid w:val="001B60D5"/>
    <w:rsid w:val="001B74CE"/>
    <w:rsid w:val="001C328E"/>
    <w:rsid w:val="001C7B5E"/>
    <w:rsid w:val="001D5B0E"/>
    <w:rsid w:val="001F35FE"/>
    <w:rsid w:val="001F76FC"/>
    <w:rsid w:val="001F7F4E"/>
    <w:rsid w:val="00227242"/>
    <w:rsid w:val="00233A46"/>
    <w:rsid w:val="0024188C"/>
    <w:rsid w:val="00245417"/>
    <w:rsid w:val="00252E5D"/>
    <w:rsid w:val="00257F2E"/>
    <w:rsid w:val="00263315"/>
    <w:rsid w:val="00284C33"/>
    <w:rsid w:val="00287D91"/>
    <w:rsid w:val="00291771"/>
    <w:rsid w:val="0029521A"/>
    <w:rsid w:val="002B21F9"/>
    <w:rsid w:val="002B7818"/>
    <w:rsid w:val="002E0884"/>
    <w:rsid w:val="00316D06"/>
    <w:rsid w:val="0033236F"/>
    <w:rsid w:val="00354C95"/>
    <w:rsid w:val="00364742"/>
    <w:rsid w:val="00371633"/>
    <w:rsid w:val="00371BD4"/>
    <w:rsid w:val="00376D3F"/>
    <w:rsid w:val="003807F9"/>
    <w:rsid w:val="003928BF"/>
    <w:rsid w:val="003A1F10"/>
    <w:rsid w:val="003A35FF"/>
    <w:rsid w:val="003F7B3F"/>
    <w:rsid w:val="00420F43"/>
    <w:rsid w:val="004272CB"/>
    <w:rsid w:val="00431003"/>
    <w:rsid w:val="00431248"/>
    <w:rsid w:val="00455697"/>
    <w:rsid w:val="00475537"/>
    <w:rsid w:val="00475CF7"/>
    <w:rsid w:val="00487C07"/>
    <w:rsid w:val="004A09F0"/>
    <w:rsid w:val="004A267D"/>
    <w:rsid w:val="004C456B"/>
    <w:rsid w:val="004D6F30"/>
    <w:rsid w:val="004E3975"/>
    <w:rsid w:val="004E6600"/>
    <w:rsid w:val="00523455"/>
    <w:rsid w:val="00536582"/>
    <w:rsid w:val="00543C36"/>
    <w:rsid w:val="00571D85"/>
    <w:rsid w:val="00576B07"/>
    <w:rsid w:val="00591633"/>
    <w:rsid w:val="00591FC4"/>
    <w:rsid w:val="00593DB1"/>
    <w:rsid w:val="005A4D48"/>
    <w:rsid w:val="005C3207"/>
    <w:rsid w:val="005C565F"/>
    <w:rsid w:val="005E3362"/>
    <w:rsid w:val="005F14B4"/>
    <w:rsid w:val="00631B5C"/>
    <w:rsid w:val="00670175"/>
    <w:rsid w:val="00691470"/>
    <w:rsid w:val="00693E4D"/>
    <w:rsid w:val="00695E6C"/>
    <w:rsid w:val="00696BE8"/>
    <w:rsid w:val="006A46DC"/>
    <w:rsid w:val="006A59DE"/>
    <w:rsid w:val="006C7F41"/>
    <w:rsid w:val="006C7FA2"/>
    <w:rsid w:val="006D1784"/>
    <w:rsid w:val="006D7D2E"/>
    <w:rsid w:val="00704208"/>
    <w:rsid w:val="007167BB"/>
    <w:rsid w:val="00720036"/>
    <w:rsid w:val="00724123"/>
    <w:rsid w:val="00743235"/>
    <w:rsid w:val="00766914"/>
    <w:rsid w:val="00781323"/>
    <w:rsid w:val="0079366F"/>
    <w:rsid w:val="007A7CF4"/>
    <w:rsid w:val="007B06F8"/>
    <w:rsid w:val="007B72A1"/>
    <w:rsid w:val="007B7D6B"/>
    <w:rsid w:val="007C657D"/>
    <w:rsid w:val="007D00FD"/>
    <w:rsid w:val="00807210"/>
    <w:rsid w:val="00820E61"/>
    <w:rsid w:val="00820FC8"/>
    <w:rsid w:val="008211B9"/>
    <w:rsid w:val="008505FA"/>
    <w:rsid w:val="00886064"/>
    <w:rsid w:val="008A0DE3"/>
    <w:rsid w:val="008A5946"/>
    <w:rsid w:val="008B2530"/>
    <w:rsid w:val="008C463D"/>
    <w:rsid w:val="008E1217"/>
    <w:rsid w:val="00911609"/>
    <w:rsid w:val="00947F4C"/>
    <w:rsid w:val="0095722A"/>
    <w:rsid w:val="0096423F"/>
    <w:rsid w:val="0098463B"/>
    <w:rsid w:val="00991371"/>
    <w:rsid w:val="0099214C"/>
    <w:rsid w:val="009B768D"/>
    <w:rsid w:val="009E1CC1"/>
    <w:rsid w:val="009E7A1A"/>
    <w:rsid w:val="009F1712"/>
    <w:rsid w:val="00A15056"/>
    <w:rsid w:val="00A1636E"/>
    <w:rsid w:val="00A17570"/>
    <w:rsid w:val="00A30F55"/>
    <w:rsid w:val="00A56B8D"/>
    <w:rsid w:val="00A84FEA"/>
    <w:rsid w:val="00A91620"/>
    <w:rsid w:val="00A9646D"/>
    <w:rsid w:val="00AA23AD"/>
    <w:rsid w:val="00AA4821"/>
    <w:rsid w:val="00AB5AAF"/>
    <w:rsid w:val="00AC02B6"/>
    <w:rsid w:val="00AF01CD"/>
    <w:rsid w:val="00B0649D"/>
    <w:rsid w:val="00B12092"/>
    <w:rsid w:val="00B167ED"/>
    <w:rsid w:val="00B20E00"/>
    <w:rsid w:val="00B71D85"/>
    <w:rsid w:val="00B7598B"/>
    <w:rsid w:val="00BA555A"/>
    <w:rsid w:val="00BD398F"/>
    <w:rsid w:val="00C201D3"/>
    <w:rsid w:val="00C26565"/>
    <w:rsid w:val="00C565E3"/>
    <w:rsid w:val="00C72CAA"/>
    <w:rsid w:val="00C76E55"/>
    <w:rsid w:val="00C83973"/>
    <w:rsid w:val="00C90244"/>
    <w:rsid w:val="00CB66C6"/>
    <w:rsid w:val="00CC26FF"/>
    <w:rsid w:val="00CC582F"/>
    <w:rsid w:val="00CD1C5B"/>
    <w:rsid w:val="00CD4ABD"/>
    <w:rsid w:val="00CD69E2"/>
    <w:rsid w:val="00CE5309"/>
    <w:rsid w:val="00CF12DA"/>
    <w:rsid w:val="00D3089B"/>
    <w:rsid w:val="00D65A5C"/>
    <w:rsid w:val="00D66789"/>
    <w:rsid w:val="00D7379F"/>
    <w:rsid w:val="00D76A3F"/>
    <w:rsid w:val="00D87E1C"/>
    <w:rsid w:val="00DA260D"/>
    <w:rsid w:val="00DA46AE"/>
    <w:rsid w:val="00DA4B0D"/>
    <w:rsid w:val="00DD46A6"/>
    <w:rsid w:val="00DE268E"/>
    <w:rsid w:val="00E14F3B"/>
    <w:rsid w:val="00E15B48"/>
    <w:rsid w:val="00E2385B"/>
    <w:rsid w:val="00E363AE"/>
    <w:rsid w:val="00E54867"/>
    <w:rsid w:val="00E5769B"/>
    <w:rsid w:val="00E73E46"/>
    <w:rsid w:val="00E80B5B"/>
    <w:rsid w:val="00E91F3F"/>
    <w:rsid w:val="00EA1385"/>
    <w:rsid w:val="00EA564D"/>
    <w:rsid w:val="00EB3409"/>
    <w:rsid w:val="00EC40D2"/>
    <w:rsid w:val="00EC4224"/>
    <w:rsid w:val="00EE4544"/>
    <w:rsid w:val="00EF676F"/>
    <w:rsid w:val="00F113C7"/>
    <w:rsid w:val="00F214C0"/>
    <w:rsid w:val="00F21695"/>
    <w:rsid w:val="00F443D3"/>
    <w:rsid w:val="00F45476"/>
    <w:rsid w:val="00F52099"/>
    <w:rsid w:val="00F8257E"/>
    <w:rsid w:val="00FB6C5D"/>
    <w:rsid w:val="00FC7F0B"/>
    <w:rsid w:val="00FE358E"/>
    <w:rsid w:val="00FE547B"/>
    <w:rsid w:val="00FE5ED1"/>
    <w:rsid w:val="00FF347F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4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6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3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3A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3A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3A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3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363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363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363AE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63AE"/>
    <w:rPr>
      <w:rFonts w:ascii="Cambria" w:eastAsia="Times New Roman" w:hAnsi="Cambria" w:cs="Times New Roman"/>
    </w:rPr>
  </w:style>
  <w:style w:type="character" w:styleId="a3">
    <w:name w:val="Hyperlink"/>
    <w:uiPriority w:val="99"/>
    <w:unhideWhenUsed/>
    <w:rsid w:val="00E363AE"/>
    <w:rPr>
      <w:color w:val="0000FF"/>
      <w:u w:val="single"/>
    </w:rPr>
  </w:style>
  <w:style w:type="table" w:styleId="a4">
    <w:name w:val="Table Grid"/>
    <w:basedOn w:val="a1"/>
    <w:uiPriority w:val="59"/>
    <w:rsid w:val="00E36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363AE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363A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363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63AE"/>
    <w:pPr>
      <w:widowControl w:val="0"/>
      <w:autoSpaceDE w:val="0"/>
      <w:autoSpaceDN w:val="0"/>
      <w:adjustRightInd w:val="0"/>
      <w:spacing w:after="0" w:line="300" w:lineRule="auto"/>
      <w:ind w:left="720" w:firstLine="80"/>
      <w:contextualSpacing/>
    </w:pPr>
    <w:rPr>
      <w:rFonts w:ascii="Times New Roman" w:eastAsia="Times New Roman" w:hAnsi="Times New Roman"/>
      <w:sz w:val="72"/>
      <w:szCs w:val="72"/>
      <w:lang w:eastAsia="ru-RU"/>
    </w:rPr>
  </w:style>
  <w:style w:type="table" w:customStyle="1" w:styleId="23">
    <w:name w:val="Сетка таблицы2"/>
    <w:basedOn w:val="a1"/>
    <w:next w:val="a4"/>
    <w:uiPriority w:val="59"/>
    <w:rsid w:val="00E36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667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678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BE8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F1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9F171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28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4C3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28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4C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A46DC"/>
  </w:style>
  <w:style w:type="paragraph" w:styleId="af0">
    <w:name w:val="No Spacing"/>
    <w:basedOn w:val="a"/>
    <w:uiPriority w:val="1"/>
    <w:qFormat/>
    <w:rsid w:val="00122EE1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A4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F825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82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6A59DE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6A59DE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6A59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A5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rchaloy-ds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2810-B0C5-437F-8288-833AB2D0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27</cp:revision>
  <cp:lastPrinted>2018-10-16T16:46:00Z</cp:lastPrinted>
  <dcterms:created xsi:type="dcterms:W3CDTF">2018-10-12T15:07:00Z</dcterms:created>
  <dcterms:modified xsi:type="dcterms:W3CDTF">2018-10-16T16:54:00Z</dcterms:modified>
</cp:coreProperties>
</file>